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064B4C">
        <w:rPr>
          <w:rFonts w:ascii="宋体" w:hAnsi="宋体" w:hint="eastAsia"/>
          <w:color w:val="FF0000"/>
          <w:sz w:val="36"/>
          <w:szCs w:val="30"/>
        </w:rPr>
        <w:t>5</w:t>
      </w:r>
    </w:p>
    <w:p w:rsidR="001E0411" w:rsidRPr="00064B4C"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064B4C" w:rsidRPr="00064B4C">
        <w:rPr>
          <w:rFonts w:hint="eastAsia"/>
          <w:color w:val="FF0000"/>
          <w:sz w:val="36"/>
          <w:szCs w:val="36"/>
        </w:rPr>
        <w:t>CT</w:t>
      </w:r>
      <w:r w:rsidR="00064B4C" w:rsidRPr="00064B4C">
        <w:rPr>
          <w:rFonts w:hint="eastAsia"/>
          <w:color w:val="FF0000"/>
          <w:sz w:val="36"/>
          <w:szCs w:val="36"/>
        </w:rPr>
        <w:t>防护门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33361D" w:rsidP="001E0411">
      <w:pPr>
        <w:pStyle w:val="10"/>
        <w:tabs>
          <w:tab w:val="right" w:leader="dot" w:pos="8306"/>
        </w:tabs>
        <w:spacing w:line="480" w:lineRule="auto"/>
        <w:rPr>
          <w:rFonts w:ascii="宋体" w:hAnsi="宋体"/>
          <w:szCs w:val="22"/>
          <w:lang w:eastAsia="en-US" w:bidi="en-US"/>
        </w:rPr>
      </w:pPr>
      <w:r w:rsidRPr="0033361D">
        <w:rPr>
          <w:rFonts w:ascii="宋体" w:hAnsi="宋体" w:hint="eastAsia"/>
        </w:rPr>
        <w:fldChar w:fldCharType="begin"/>
      </w:r>
      <w:r w:rsidR="001E0411" w:rsidRPr="009318B0">
        <w:rPr>
          <w:rFonts w:ascii="宋体" w:hAnsi="宋体" w:hint="eastAsia"/>
        </w:rPr>
        <w:instrText xml:space="preserve">TOC \o "1-2" \h \u </w:instrText>
      </w:r>
      <w:r w:rsidRPr="0033361D">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33361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33361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33361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33361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33361D"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33361D"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33361D"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064B4C" w:rsidRPr="00064B4C">
        <w:rPr>
          <w:rFonts w:hint="eastAsia"/>
          <w:color w:val="FF0000"/>
          <w:sz w:val="36"/>
          <w:szCs w:val="36"/>
        </w:rPr>
        <w:t>CT</w:t>
      </w:r>
      <w:r w:rsidR="00064B4C" w:rsidRPr="00064B4C">
        <w:rPr>
          <w:rFonts w:hint="eastAsia"/>
          <w:color w:val="FF0000"/>
          <w:sz w:val="36"/>
          <w:szCs w:val="36"/>
        </w:rPr>
        <w:t>防护门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064B4C" w:rsidP="00A31375">
            <w:pPr>
              <w:widowControl/>
              <w:jc w:val="center"/>
              <w:rPr>
                <w:rFonts w:ascii="宋体" w:hAnsi="宋体" w:cs="宋体"/>
                <w:b/>
                <w:color w:val="FF0000"/>
                <w:kern w:val="0"/>
                <w:sz w:val="32"/>
                <w:szCs w:val="32"/>
              </w:rPr>
            </w:pPr>
            <w:r w:rsidRPr="00064B4C">
              <w:rPr>
                <w:rFonts w:hint="eastAsia"/>
                <w:color w:val="FF0000"/>
                <w:sz w:val="36"/>
                <w:szCs w:val="36"/>
              </w:rPr>
              <w:t>CT</w:t>
            </w:r>
            <w:r w:rsidRPr="00064B4C">
              <w:rPr>
                <w:rFonts w:hint="eastAsia"/>
                <w:color w:val="FF0000"/>
                <w:sz w:val="36"/>
                <w:szCs w:val="36"/>
              </w:rPr>
              <w:t>防护门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2A4553">
            <w:pPr>
              <w:widowControl/>
              <w:jc w:val="center"/>
              <w:rPr>
                <w:rFonts w:ascii="宋体" w:hAnsi="宋体" w:cs="宋体"/>
                <w:color w:val="FF0000"/>
                <w:kern w:val="0"/>
                <w:sz w:val="28"/>
                <w:szCs w:val="28"/>
              </w:rPr>
            </w:pPr>
            <w:r>
              <w:rPr>
                <w:rFonts w:ascii="宋体" w:hAnsi="宋体" w:cs="宋体" w:hint="eastAsia"/>
                <w:color w:val="FF0000"/>
                <w:kern w:val="0"/>
                <w:sz w:val="28"/>
                <w:szCs w:val="28"/>
              </w:rPr>
              <w:t>4</w:t>
            </w:r>
            <w:r w:rsidRPr="00064B4C">
              <w:rPr>
                <w:rFonts w:ascii="宋体" w:hAnsi="宋体" w:cs="宋体" w:hint="eastAsia"/>
                <w:color w:val="FF0000"/>
                <w:kern w:val="0"/>
                <w:sz w:val="28"/>
                <w:szCs w:val="28"/>
              </w:rPr>
              <w:t>000元/平方米</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574BA">
            <w:pPr>
              <w:widowControl/>
              <w:jc w:val="center"/>
              <w:rPr>
                <w:rFonts w:ascii="宋体" w:hAnsi="宋体" w:cs="宋体"/>
                <w:color w:val="FF0000"/>
                <w:kern w:val="0"/>
                <w:sz w:val="28"/>
                <w:szCs w:val="28"/>
              </w:rPr>
            </w:pPr>
            <w:r>
              <w:rPr>
                <w:rFonts w:ascii="宋体" w:hAnsi="宋体" w:cs="宋体" w:hint="eastAsia"/>
                <w:color w:val="FF0000"/>
                <w:kern w:val="0"/>
                <w:sz w:val="28"/>
                <w:szCs w:val="28"/>
              </w:rPr>
              <w:t>1扇</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1D66D9">
        <w:rPr>
          <w:rFonts w:ascii="宋体" w:hAnsi="宋体" w:hint="eastAsia"/>
          <w:color w:val="FF0000"/>
          <w:sz w:val="24"/>
        </w:rPr>
        <w:t>14</w:t>
      </w:r>
      <w:r w:rsidR="00F572E4">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w:t>
      </w:r>
      <w:r w:rsidRPr="009318B0">
        <w:rPr>
          <w:rFonts w:ascii="宋体" w:hAnsi="宋体" w:hint="eastAsia"/>
          <w:sz w:val="24"/>
        </w:rPr>
        <w:lastRenderedPageBreak/>
        <w:t>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552425">
        <w:rPr>
          <w:rFonts w:ascii="宋体" w:hAnsi="宋体" w:hint="eastAsia"/>
          <w:b/>
          <w:color w:val="FF0000"/>
          <w:sz w:val="24"/>
        </w:rPr>
        <w:t>1</w:t>
      </w:r>
      <w:r w:rsidR="001D66D9">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0E8">
        <w:rPr>
          <w:rFonts w:ascii="宋体" w:hAnsi="宋体" w:hint="eastAsia"/>
          <w:b/>
          <w:color w:val="FF0000"/>
          <w:sz w:val="24"/>
        </w:rPr>
        <w:t>6</w:t>
      </w:r>
      <w:r w:rsidRPr="009318B0">
        <w:rPr>
          <w:rFonts w:ascii="宋体" w:hAnsi="宋体" w:hint="eastAsia"/>
          <w:b/>
          <w:color w:val="FF0000"/>
          <w:sz w:val="24"/>
        </w:rPr>
        <w:t xml:space="preserve">　月　</w:t>
      </w:r>
      <w:r w:rsidR="001D66D9">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64B4C" w:rsidRPr="00064B4C" w:rsidRDefault="00064B4C" w:rsidP="00064B4C">
      <w:pPr>
        <w:rPr>
          <w:color w:val="FF0000"/>
          <w:sz w:val="32"/>
          <w:szCs w:val="32"/>
        </w:rPr>
      </w:pPr>
      <w:r w:rsidRPr="00064B4C">
        <w:rPr>
          <w:rFonts w:hint="eastAsia"/>
          <w:color w:val="FF0000"/>
          <w:sz w:val="32"/>
          <w:szCs w:val="32"/>
        </w:rPr>
        <w:t>CT</w:t>
      </w:r>
      <w:r w:rsidRPr="00064B4C">
        <w:rPr>
          <w:rFonts w:hint="eastAsia"/>
          <w:color w:val="FF0000"/>
          <w:sz w:val="32"/>
          <w:szCs w:val="32"/>
        </w:rPr>
        <w:t>防护门参数：</w:t>
      </w:r>
    </w:p>
    <w:p w:rsidR="00064B4C" w:rsidRPr="00064B4C" w:rsidRDefault="00064B4C" w:rsidP="00064B4C">
      <w:pPr>
        <w:rPr>
          <w:color w:val="FF0000"/>
          <w:sz w:val="32"/>
          <w:szCs w:val="32"/>
        </w:rPr>
      </w:pPr>
      <w:r w:rsidRPr="00064B4C">
        <w:rPr>
          <w:rFonts w:hint="eastAsia"/>
          <w:color w:val="FF0000"/>
          <w:sz w:val="32"/>
          <w:szCs w:val="32"/>
        </w:rPr>
        <w:t>1</w:t>
      </w:r>
      <w:r w:rsidRPr="00064B4C">
        <w:rPr>
          <w:rFonts w:hint="eastAsia"/>
          <w:color w:val="FF0000"/>
          <w:sz w:val="32"/>
          <w:szCs w:val="32"/>
        </w:rPr>
        <w:t>）内部使用钢质结构，一次性冲压后成型，整体结构坚固耐用、外观大方；</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2</w:t>
      </w:r>
      <w:r w:rsidRPr="00064B4C">
        <w:rPr>
          <w:rFonts w:hint="eastAsia"/>
          <w:color w:val="FF0000"/>
          <w:sz w:val="32"/>
          <w:szCs w:val="32"/>
        </w:rPr>
        <w:t>）表面喷塑处理或氟碳喷涂或纯聚酯彩色静电粉末涂层；</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3</w:t>
      </w:r>
      <w:r w:rsidRPr="00064B4C">
        <w:rPr>
          <w:rFonts w:hint="eastAsia"/>
          <w:color w:val="FF0000"/>
          <w:sz w:val="32"/>
          <w:szCs w:val="32"/>
        </w:rPr>
        <w:t>）智能化控制系统，可随意设定门扇的运行速度，开放时间等，调节方便；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4</w:t>
      </w:r>
      <w:r w:rsidRPr="00064B4C">
        <w:rPr>
          <w:rFonts w:hint="eastAsia"/>
          <w:color w:val="FF0000"/>
          <w:sz w:val="32"/>
          <w:szCs w:val="32"/>
        </w:rPr>
        <w:t>）具有自学习功能，自动检测门的重量、宽度，根据检测的结果使门始终保持在最佳运行状态；</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5</w:t>
      </w:r>
      <w:r w:rsidRPr="00064B4C">
        <w:rPr>
          <w:rFonts w:hint="eastAsia"/>
          <w:color w:val="FF0000"/>
          <w:sz w:val="32"/>
          <w:szCs w:val="32"/>
        </w:rPr>
        <w:t>）可与各种门禁系统相匹配。</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6</w:t>
      </w:r>
      <w:r w:rsidRPr="00064B4C">
        <w:rPr>
          <w:rFonts w:hint="eastAsia"/>
          <w:color w:val="FF0000"/>
          <w:sz w:val="32"/>
          <w:szCs w:val="32"/>
        </w:rPr>
        <w:t>）防护自动推拉门表面平整无焊接，平整度高，耐久性好，中间形成自然拼接缝过渡自然，避免受高温焊接后变形。</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7</w:t>
      </w:r>
      <w:r w:rsidRPr="00064B4C">
        <w:rPr>
          <w:rFonts w:hint="eastAsia"/>
          <w:color w:val="FF0000"/>
          <w:sz w:val="32"/>
          <w:szCs w:val="32"/>
        </w:rPr>
        <w:t>）门体按《医用</w:t>
      </w:r>
      <w:r w:rsidRPr="00064B4C">
        <w:rPr>
          <w:rFonts w:hint="eastAsia"/>
          <w:color w:val="FF0000"/>
          <w:sz w:val="32"/>
          <w:szCs w:val="32"/>
        </w:rPr>
        <w:t>X</w:t>
      </w:r>
      <w:r w:rsidRPr="00064B4C">
        <w:rPr>
          <w:rFonts w:hint="eastAsia"/>
          <w:color w:val="FF0000"/>
          <w:sz w:val="32"/>
          <w:szCs w:val="32"/>
        </w:rPr>
        <w:t>射线诊断防射卫生防护要求》内衬相应厚度铅板。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8</w:t>
      </w:r>
      <w:r w:rsidRPr="00064B4C">
        <w:rPr>
          <w:rFonts w:hint="eastAsia"/>
          <w:color w:val="FF0000"/>
          <w:sz w:val="32"/>
          <w:szCs w:val="32"/>
        </w:rPr>
        <w:t>）门体下方无门槛，无地槽，方便手推车及病床出入。门体与地面缝隙控制在</w:t>
      </w:r>
      <w:r w:rsidRPr="00064B4C">
        <w:rPr>
          <w:rFonts w:hint="eastAsia"/>
          <w:color w:val="FF0000"/>
          <w:sz w:val="32"/>
          <w:szCs w:val="32"/>
        </w:rPr>
        <w:t>5mm</w:t>
      </w:r>
      <w:r w:rsidRPr="00064B4C">
        <w:rPr>
          <w:rFonts w:hint="eastAsia"/>
          <w:color w:val="FF0000"/>
          <w:sz w:val="32"/>
          <w:szCs w:val="32"/>
        </w:rPr>
        <w:t>以内，严格控制射线外漏。</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9</w:t>
      </w:r>
      <w:r w:rsidRPr="00064B4C">
        <w:rPr>
          <w:rFonts w:hint="eastAsia"/>
          <w:color w:val="FF0000"/>
          <w:sz w:val="32"/>
          <w:szCs w:val="32"/>
        </w:rPr>
        <w:t>）安装完成后通过相关机构的放射防护检测。</w:t>
      </w:r>
      <w:bookmarkStart w:id="16" w:name="_GoBack"/>
      <w:bookmarkEnd w:id="16"/>
    </w:p>
    <w:p w:rsidR="00F572E4" w:rsidRPr="00064B4C"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4B" w:rsidRDefault="00DE3D4B" w:rsidP="004538CF">
      <w:r>
        <w:separator/>
      </w:r>
    </w:p>
  </w:endnote>
  <w:endnote w:type="continuationSeparator" w:id="1">
    <w:p w:rsidR="00DE3D4B" w:rsidRDefault="00DE3D4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33361D">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33361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064B4C">
      <w:rPr>
        <w:rStyle w:val="aa"/>
        <w:rFonts w:ascii="宋体"/>
        <w:noProof/>
        <w:sz w:val="21"/>
        <w:szCs w:val="21"/>
      </w:rPr>
      <w:t>- 5 -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33361D">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33361D">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064B4C">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33361D">
    <w:pPr>
      <w:pStyle w:val="a7"/>
      <w:jc w:val="center"/>
    </w:pPr>
    <w:fldSimple w:instr=" PAGE   \* MERGEFORMAT ">
      <w:r w:rsidR="00064B4C" w:rsidRPr="00064B4C">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4B" w:rsidRDefault="00DE3D4B" w:rsidP="004538CF">
      <w:r>
        <w:separator/>
      </w:r>
    </w:p>
  </w:footnote>
  <w:footnote w:type="continuationSeparator" w:id="1">
    <w:p w:rsidR="00DE3D4B" w:rsidRDefault="00DE3D4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ED0"/>
    <w:rsid w:val="001A1C49"/>
    <w:rsid w:val="001B6DAF"/>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1682</Words>
  <Characters>9592</Characters>
  <Application>Microsoft Office Word</Application>
  <DocSecurity>0</DocSecurity>
  <Lines>79</Lines>
  <Paragraphs>22</Paragraphs>
  <ScaleCrop>false</ScaleCrop>
  <Company>微软中国</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2017-06-14T02:05:00Z</dcterms:created>
  <dcterms:modified xsi:type="dcterms:W3CDTF">2017-06-14T02:10:00Z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