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AB" w:rsidRDefault="009C6DAB">
      <w:pPr>
        <w:jc w:val="center"/>
        <w:outlineLvl w:val="0"/>
        <w:rPr>
          <w:rFonts w:ascii="宋体" w:hAnsi="宋体"/>
          <w:spacing w:val="80"/>
          <w:sz w:val="112"/>
          <w:szCs w:val="112"/>
        </w:rPr>
      </w:pPr>
    </w:p>
    <w:p w:rsidR="009C6DAB" w:rsidRDefault="005D7E59">
      <w:pPr>
        <w:jc w:val="center"/>
        <w:outlineLvl w:val="0"/>
        <w:rPr>
          <w:rFonts w:ascii="宋体" w:hAnsi="宋体"/>
          <w:spacing w:val="80"/>
          <w:sz w:val="112"/>
          <w:szCs w:val="112"/>
        </w:rPr>
      </w:pPr>
      <w:r>
        <w:rPr>
          <w:rFonts w:ascii="宋体" w:hAnsi="宋体" w:hint="eastAsia"/>
          <w:spacing w:val="80"/>
          <w:sz w:val="112"/>
          <w:szCs w:val="112"/>
        </w:rPr>
        <w:t>竞争性磋商文件</w:t>
      </w:r>
    </w:p>
    <w:p w:rsidR="009C6DAB" w:rsidRDefault="009C6DAB">
      <w:pPr>
        <w:spacing w:line="700" w:lineRule="exact"/>
        <w:jc w:val="center"/>
        <w:rPr>
          <w:rFonts w:ascii="宋体" w:hAnsi="宋体"/>
          <w:sz w:val="32"/>
        </w:rPr>
      </w:pPr>
    </w:p>
    <w:p w:rsidR="009C6DAB" w:rsidRDefault="009C6DAB">
      <w:pPr>
        <w:spacing w:line="700" w:lineRule="exact"/>
        <w:jc w:val="center"/>
        <w:rPr>
          <w:rFonts w:ascii="宋体" w:hAnsi="宋体"/>
          <w:sz w:val="32"/>
        </w:rPr>
      </w:pPr>
    </w:p>
    <w:p w:rsidR="009C6DAB" w:rsidRDefault="009C6DAB">
      <w:pPr>
        <w:spacing w:line="700" w:lineRule="exact"/>
        <w:jc w:val="center"/>
        <w:rPr>
          <w:rFonts w:ascii="宋体" w:hAnsi="宋体"/>
          <w:sz w:val="32"/>
        </w:rPr>
      </w:pPr>
    </w:p>
    <w:p w:rsidR="009C6DAB" w:rsidRDefault="009C6DAB">
      <w:pPr>
        <w:spacing w:line="700" w:lineRule="exact"/>
        <w:jc w:val="center"/>
        <w:rPr>
          <w:rFonts w:ascii="宋体" w:hAnsi="宋体"/>
          <w:sz w:val="32"/>
        </w:rPr>
      </w:pPr>
    </w:p>
    <w:p w:rsidR="009C6DAB" w:rsidRPr="00136276" w:rsidRDefault="005D7E59" w:rsidP="005D7E59">
      <w:pPr>
        <w:spacing w:line="700" w:lineRule="exact"/>
        <w:ind w:firstLineChars="486" w:firstLine="1750"/>
        <w:rPr>
          <w:rFonts w:ascii="宋体" w:hAnsi="宋体"/>
          <w:color w:val="000000" w:themeColor="text1"/>
          <w:sz w:val="36"/>
          <w:szCs w:val="30"/>
        </w:rPr>
      </w:pPr>
      <w:r w:rsidRPr="00136276">
        <w:rPr>
          <w:rFonts w:ascii="宋体" w:hAnsi="宋体" w:hint="eastAsia"/>
          <w:color w:val="000000" w:themeColor="text1"/>
          <w:sz w:val="36"/>
          <w:szCs w:val="30"/>
        </w:rPr>
        <w:t>项目编号：20200</w:t>
      </w:r>
      <w:r w:rsidR="00DD0FF0">
        <w:rPr>
          <w:rFonts w:ascii="宋体" w:hAnsi="宋体"/>
          <w:color w:val="000000" w:themeColor="text1"/>
          <w:sz w:val="36"/>
          <w:szCs w:val="30"/>
        </w:rPr>
        <w:t>5</w:t>
      </w:r>
    </w:p>
    <w:p w:rsidR="009C6DAB" w:rsidRPr="00136276" w:rsidRDefault="005D7E59" w:rsidP="005D7E59">
      <w:pPr>
        <w:spacing w:line="700" w:lineRule="exact"/>
        <w:ind w:firstLineChars="486" w:firstLine="1750"/>
        <w:rPr>
          <w:rFonts w:ascii="宋体" w:hAnsi="宋体"/>
          <w:color w:val="000000" w:themeColor="text1"/>
          <w:sz w:val="36"/>
          <w:szCs w:val="30"/>
        </w:rPr>
      </w:pPr>
      <w:r w:rsidRPr="00136276">
        <w:rPr>
          <w:rFonts w:ascii="宋体" w:hAnsi="宋体" w:hint="eastAsia"/>
          <w:color w:val="000000" w:themeColor="text1"/>
          <w:sz w:val="36"/>
          <w:szCs w:val="30"/>
        </w:rPr>
        <w:t>项目名称：基建零星维修定点单位</w:t>
      </w:r>
    </w:p>
    <w:p w:rsidR="009C6DAB" w:rsidRPr="00136276" w:rsidRDefault="009C6DAB">
      <w:pPr>
        <w:spacing w:line="700" w:lineRule="exact"/>
        <w:jc w:val="center"/>
        <w:rPr>
          <w:rFonts w:ascii="宋体" w:hAnsi="宋体"/>
          <w:color w:val="000000" w:themeColor="text1"/>
          <w:sz w:val="36"/>
          <w:szCs w:val="30"/>
        </w:rPr>
      </w:pPr>
    </w:p>
    <w:p w:rsidR="009C6DAB" w:rsidRPr="00136276" w:rsidRDefault="009C6DAB">
      <w:pPr>
        <w:spacing w:line="700" w:lineRule="exact"/>
        <w:jc w:val="center"/>
        <w:rPr>
          <w:rFonts w:ascii="宋体" w:hAnsi="宋体"/>
          <w:b/>
          <w:color w:val="000000" w:themeColor="text1"/>
          <w:sz w:val="30"/>
          <w:szCs w:val="30"/>
        </w:rPr>
      </w:pPr>
    </w:p>
    <w:p w:rsidR="009C6DAB" w:rsidRDefault="009C6DAB">
      <w:pPr>
        <w:spacing w:line="700" w:lineRule="exact"/>
        <w:jc w:val="center"/>
        <w:rPr>
          <w:rFonts w:ascii="宋体" w:hAnsi="宋体"/>
          <w:b/>
          <w:sz w:val="30"/>
          <w:szCs w:val="30"/>
        </w:rPr>
      </w:pPr>
    </w:p>
    <w:p w:rsidR="009C6DAB" w:rsidRDefault="009C6DAB">
      <w:pPr>
        <w:spacing w:line="700" w:lineRule="exact"/>
        <w:jc w:val="center"/>
        <w:rPr>
          <w:rFonts w:ascii="宋体" w:hAnsi="宋体"/>
          <w:b/>
          <w:sz w:val="30"/>
          <w:szCs w:val="30"/>
        </w:rPr>
      </w:pPr>
    </w:p>
    <w:p w:rsidR="009C6DAB" w:rsidRDefault="009C6DAB">
      <w:pPr>
        <w:spacing w:line="700" w:lineRule="exact"/>
        <w:jc w:val="center"/>
        <w:rPr>
          <w:rFonts w:ascii="宋体" w:hAnsi="宋体"/>
          <w:b/>
          <w:sz w:val="30"/>
          <w:szCs w:val="30"/>
        </w:rPr>
      </w:pPr>
    </w:p>
    <w:p w:rsidR="009C6DAB" w:rsidRDefault="005D7E59">
      <w:pPr>
        <w:spacing w:line="700" w:lineRule="exact"/>
        <w:ind w:firstLineChars="500" w:firstLine="1800"/>
        <w:rPr>
          <w:rFonts w:ascii="宋体" w:hAnsi="宋体"/>
          <w:b/>
          <w:sz w:val="32"/>
          <w:szCs w:val="32"/>
        </w:rPr>
      </w:pPr>
      <w:r>
        <w:rPr>
          <w:rFonts w:ascii="宋体" w:hAnsi="宋体" w:hint="eastAsia"/>
          <w:sz w:val="36"/>
          <w:szCs w:val="30"/>
        </w:rPr>
        <w:t>采   购   人：重庆市职业病防治院</w:t>
      </w:r>
    </w:p>
    <w:p w:rsidR="009C6DAB" w:rsidRDefault="005D7E59">
      <w:pPr>
        <w:spacing w:line="720" w:lineRule="exact"/>
        <w:jc w:val="center"/>
        <w:outlineLvl w:val="0"/>
        <w:rPr>
          <w:rFonts w:ascii="宋体" w:hAnsi="宋体"/>
          <w:sz w:val="48"/>
          <w:szCs w:val="32"/>
        </w:rPr>
      </w:pPr>
      <w:r>
        <w:rPr>
          <w:rFonts w:ascii="宋体" w:hAnsi="宋体" w:hint="eastAsia"/>
          <w:sz w:val="48"/>
          <w:szCs w:val="32"/>
        </w:rPr>
        <w:t>二〇二〇年</w:t>
      </w:r>
      <w:r w:rsidR="00DD0FF0">
        <w:rPr>
          <w:rFonts w:ascii="宋体" w:hAnsi="宋体" w:hint="eastAsia"/>
          <w:sz w:val="48"/>
          <w:szCs w:val="32"/>
        </w:rPr>
        <w:t>四</w:t>
      </w:r>
      <w:r>
        <w:rPr>
          <w:rFonts w:ascii="宋体" w:hAnsi="宋体" w:hint="eastAsia"/>
          <w:sz w:val="48"/>
          <w:szCs w:val="32"/>
        </w:rPr>
        <w:t>月</w:t>
      </w:r>
    </w:p>
    <w:p w:rsidR="009C6DAB" w:rsidRDefault="009C6DAB">
      <w:pPr>
        <w:spacing w:line="420" w:lineRule="exact"/>
        <w:jc w:val="center"/>
        <w:outlineLvl w:val="0"/>
        <w:rPr>
          <w:rFonts w:ascii="宋体" w:hAnsi="宋体"/>
          <w:sz w:val="44"/>
          <w:szCs w:val="28"/>
        </w:rPr>
      </w:pPr>
    </w:p>
    <w:p w:rsidR="009C6DAB" w:rsidRDefault="009C6DAB">
      <w:pPr>
        <w:spacing w:line="420" w:lineRule="exact"/>
        <w:jc w:val="center"/>
        <w:outlineLvl w:val="0"/>
        <w:rPr>
          <w:rFonts w:ascii="宋体" w:hAnsi="宋体"/>
          <w:sz w:val="44"/>
          <w:szCs w:val="28"/>
        </w:rPr>
      </w:pPr>
    </w:p>
    <w:p w:rsidR="009C6DAB" w:rsidRDefault="009C6DAB">
      <w:pPr>
        <w:pStyle w:val="21"/>
        <w:tabs>
          <w:tab w:val="right" w:leader="dot" w:pos="9402"/>
        </w:tabs>
        <w:spacing w:line="480" w:lineRule="exact"/>
        <w:rPr>
          <w:rFonts w:ascii="宋体" w:hAnsi="宋体"/>
          <w:sz w:val="18"/>
          <w:szCs w:val="22"/>
        </w:rPr>
        <w:sectPr w:rsidR="009C6DAB">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9C6DAB" w:rsidRDefault="005D7E59">
      <w:pPr>
        <w:pStyle w:val="10"/>
        <w:tabs>
          <w:tab w:val="right" w:leader="dot" w:pos="8306"/>
        </w:tabs>
        <w:rPr>
          <w:rFonts w:ascii="宋体" w:hAnsi="宋体"/>
          <w:sz w:val="28"/>
          <w:szCs w:val="28"/>
        </w:rPr>
      </w:pPr>
      <w:bookmarkStart w:id="0" w:name="_Toc11641050"/>
      <w:bookmarkStart w:id="1" w:name="_Toc417390466"/>
      <w:bookmarkStart w:id="2" w:name="_Toc12789052"/>
      <w:r>
        <w:rPr>
          <w:rFonts w:ascii="宋体" w:hAnsi="宋体" w:hint="eastAsia"/>
          <w:sz w:val="28"/>
          <w:szCs w:val="28"/>
        </w:rPr>
        <w:lastRenderedPageBreak/>
        <w:t>目录</w:t>
      </w:r>
    </w:p>
    <w:p w:rsidR="009C6DAB" w:rsidRDefault="009C6DAB">
      <w:pPr>
        <w:jc w:val="center"/>
        <w:rPr>
          <w:rFonts w:ascii="宋体" w:hAnsi="宋体"/>
          <w:sz w:val="28"/>
          <w:szCs w:val="28"/>
        </w:rPr>
      </w:pPr>
    </w:p>
    <w:p w:rsidR="009C6DAB" w:rsidRDefault="00CD4093">
      <w:pPr>
        <w:pStyle w:val="10"/>
        <w:tabs>
          <w:tab w:val="right" w:leader="dot" w:pos="8306"/>
        </w:tabs>
        <w:spacing w:line="480" w:lineRule="auto"/>
        <w:rPr>
          <w:rFonts w:ascii="宋体" w:hAnsi="宋体"/>
          <w:sz w:val="28"/>
          <w:szCs w:val="28"/>
          <w:lang w:eastAsia="en-US" w:bidi="en-US"/>
        </w:rPr>
      </w:pPr>
      <w:r>
        <w:rPr>
          <w:rFonts w:ascii="宋体" w:hAnsi="宋体" w:hint="eastAsia"/>
          <w:sz w:val="28"/>
          <w:szCs w:val="28"/>
        </w:rPr>
        <w:fldChar w:fldCharType="begin"/>
      </w:r>
      <w:r w:rsidR="005D7E59">
        <w:rPr>
          <w:rFonts w:ascii="宋体" w:hAnsi="宋体" w:hint="eastAsia"/>
          <w:sz w:val="28"/>
          <w:szCs w:val="28"/>
        </w:rPr>
        <w:instrText xml:space="preserve">TOC \o "1-2" \h \u </w:instrText>
      </w:r>
      <w:r>
        <w:rPr>
          <w:rFonts w:ascii="宋体" w:hAnsi="宋体" w:hint="eastAsia"/>
          <w:sz w:val="28"/>
          <w:szCs w:val="28"/>
        </w:rPr>
        <w:fldChar w:fldCharType="separate"/>
      </w:r>
      <w:hyperlink w:anchor="_Toc26408" w:history="1">
        <w:r w:rsidR="005D7E59">
          <w:rPr>
            <w:rFonts w:ascii="宋体" w:hAnsi="宋体" w:hint="eastAsia"/>
            <w:sz w:val="28"/>
            <w:szCs w:val="28"/>
            <w:lang w:eastAsia="en-US" w:bidi="en-US"/>
          </w:rPr>
          <w:t>第一篇  竞争性磋商邀请书</w:t>
        </w:r>
        <w:r w:rsidR="005D7E59">
          <w:rPr>
            <w:rFonts w:ascii="宋体" w:hAnsi="宋体"/>
            <w:sz w:val="28"/>
            <w:szCs w:val="28"/>
            <w:lang w:eastAsia="en-US" w:bidi="en-US"/>
          </w:rPr>
          <w:tab/>
        </w:r>
        <w:r w:rsidR="005D7E59">
          <w:rPr>
            <w:rFonts w:ascii="宋体" w:hAnsi="宋体" w:hint="eastAsia"/>
            <w:sz w:val="28"/>
            <w:szCs w:val="28"/>
            <w:lang w:bidi="en-US"/>
          </w:rPr>
          <w:t>3</w:t>
        </w:r>
      </w:hyperlink>
    </w:p>
    <w:p w:rsidR="009C6DAB" w:rsidRDefault="004574AC">
      <w:pPr>
        <w:pStyle w:val="10"/>
        <w:tabs>
          <w:tab w:val="right" w:leader="dot" w:pos="8306"/>
        </w:tabs>
        <w:spacing w:line="480" w:lineRule="auto"/>
        <w:rPr>
          <w:rFonts w:ascii="宋体" w:hAnsi="宋体"/>
          <w:sz w:val="28"/>
          <w:szCs w:val="28"/>
          <w:lang w:eastAsia="en-US" w:bidi="en-US"/>
        </w:rPr>
      </w:pPr>
      <w:hyperlink w:anchor="_Toc9639" w:history="1">
        <w:r w:rsidR="005D7E59">
          <w:rPr>
            <w:rFonts w:ascii="宋体" w:hAnsi="宋体" w:hint="eastAsia"/>
            <w:sz w:val="28"/>
            <w:szCs w:val="28"/>
            <w:lang w:bidi="en-US"/>
          </w:rPr>
          <w:t>第二篇   磋商项目名称、服务内容、服务标准和其他</w:t>
        </w:r>
        <w:r w:rsidR="005D7E59">
          <w:rPr>
            <w:rFonts w:ascii="宋体" w:hAnsi="宋体"/>
            <w:sz w:val="28"/>
            <w:szCs w:val="28"/>
            <w:lang w:eastAsia="en-US" w:bidi="en-US"/>
          </w:rPr>
          <w:tab/>
        </w:r>
        <w:r w:rsidR="005D7E59">
          <w:rPr>
            <w:rFonts w:ascii="宋体" w:hAnsi="宋体" w:hint="eastAsia"/>
            <w:sz w:val="28"/>
            <w:szCs w:val="28"/>
            <w:lang w:bidi="en-US"/>
          </w:rPr>
          <w:t>5</w:t>
        </w:r>
      </w:hyperlink>
    </w:p>
    <w:p w:rsidR="009C6DAB" w:rsidRDefault="004574AC">
      <w:pPr>
        <w:pStyle w:val="10"/>
        <w:tabs>
          <w:tab w:val="right" w:leader="dot" w:pos="8306"/>
        </w:tabs>
        <w:spacing w:line="480" w:lineRule="auto"/>
        <w:rPr>
          <w:rFonts w:ascii="宋体" w:hAnsi="宋体"/>
          <w:sz w:val="28"/>
          <w:szCs w:val="28"/>
          <w:lang w:eastAsia="en-US" w:bidi="en-US"/>
        </w:rPr>
      </w:pPr>
      <w:hyperlink w:anchor="_Toc21271" w:history="1">
        <w:r w:rsidR="005D7E59">
          <w:rPr>
            <w:rFonts w:ascii="宋体" w:hAnsi="宋体" w:hint="eastAsia"/>
            <w:sz w:val="28"/>
            <w:szCs w:val="28"/>
            <w:lang w:bidi="en-US"/>
          </w:rPr>
          <w:t>第三篇  磋商项目商务要求</w:t>
        </w:r>
        <w:r w:rsidR="005D7E59">
          <w:rPr>
            <w:rFonts w:ascii="宋体" w:hAnsi="宋体"/>
            <w:sz w:val="28"/>
            <w:szCs w:val="28"/>
            <w:lang w:eastAsia="en-US" w:bidi="en-US"/>
          </w:rPr>
          <w:tab/>
        </w:r>
        <w:r w:rsidR="005D7E59">
          <w:rPr>
            <w:rFonts w:ascii="宋体" w:hAnsi="宋体" w:hint="eastAsia"/>
            <w:sz w:val="28"/>
            <w:szCs w:val="28"/>
            <w:lang w:bidi="en-US"/>
          </w:rPr>
          <w:t>13</w:t>
        </w:r>
      </w:hyperlink>
    </w:p>
    <w:p w:rsidR="009C6DAB" w:rsidRDefault="004574AC">
      <w:pPr>
        <w:pStyle w:val="10"/>
        <w:tabs>
          <w:tab w:val="right" w:leader="dot" w:pos="8306"/>
        </w:tabs>
        <w:spacing w:line="480" w:lineRule="auto"/>
        <w:rPr>
          <w:rFonts w:ascii="宋体" w:hAnsi="宋体"/>
          <w:sz w:val="28"/>
          <w:szCs w:val="28"/>
          <w:lang w:eastAsia="en-US" w:bidi="en-US"/>
        </w:rPr>
      </w:pPr>
      <w:hyperlink w:anchor="_Toc8368" w:history="1">
        <w:r w:rsidR="005D7E59">
          <w:rPr>
            <w:rFonts w:ascii="宋体" w:hAnsi="宋体" w:hint="eastAsia"/>
            <w:sz w:val="28"/>
            <w:szCs w:val="28"/>
            <w:lang w:bidi="en-US"/>
          </w:rPr>
          <w:t>第四篇  供应商须知</w:t>
        </w:r>
        <w:r w:rsidR="005D7E59">
          <w:rPr>
            <w:rFonts w:ascii="宋体" w:hAnsi="宋体"/>
            <w:sz w:val="28"/>
            <w:szCs w:val="28"/>
            <w:lang w:eastAsia="en-US" w:bidi="en-US"/>
          </w:rPr>
          <w:tab/>
        </w:r>
        <w:r w:rsidR="005D7E59">
          <w:rPr>
            <w:rFonts w:ascii="宋体" w:hAnsi="宋体" w:hint="eastAsia"/>
            <w:sz w:val="28"/>
            <w:szCs w:val="28"/>
            <w:lang w:bidi="en-US"/>
          </w:rPr>
          <w:t>16</w:t>
        </w:r>
      </w:hyperlink>
    </w:p>
    <w:p w:rsidR="009C6DAB" w:rsidRDefault="004574AC">
      <w:pPr>
        <w:pStyle w:val="10"/>
        <w:tabs>
          <w:tab w:val="right" w:leader="dot" w:pos="8306"/>
        </w:tabs>
        <w:spacing w:line="480" w:lineRule="auto"/>
        <w:rPr>
          <w:rFonts w:ascii="宋体" w:hAnsi="宋体"/>
          <w:sz w:val="28"/>
          <w:szCs w:val="28"/>
          <w:lang w:eastAsia="en-US" w:bidi="en-US"/>
        </w:rPr>
      </w:pPr>
      <w:hyperlink w:anchor="_Toc17429" w:history="1">
        <w:r w:rsidR="005D7E59">
          <w:rPr>
            <w:rFonts w:ascii="宋体" w:hAnsi="宋体" w:hint="eastAsia"/>
            <w:sz w:val="28"/>
            <w:szCs w:val="28"/>
            <w:lang w:eastAsia="en-US" w:bidi="en-US"/>
          </w:rPr>
          <w:t>第五篇  磋商方法、评审标准、无效响应和采购终止</w:t>
        </w:r>
        <w:r w:rsidR="005D7E59">
          <w:rPr>
            <w:rFonts w:ascii="宋体" w:hAnsi="宋体"/>
            <w:sz w:val="28"/>
            <w:szCs w:val="28"/>
            <w:lang w:eastAsia="en-US" w:bidi="en-US"/>
          </w:rPr>
          <w:tab/>
        </w:r>
        <w:r w:rsidR="005D7E59">
          <w:rPr>
            <w:rFonts w:ascii="宋体" w:hAnsi="宋体" w:hint="eastAsia"/>
            <w:sz w:val="28"/>
            <w:szCs w:val="28"/>
            <w:lang w:bidi="en-US"/>
          </w:rPr>
          <w:t>1</w:t>
        </w:r>
      </w:hyperlink>
      <w:r w:rsidR="005D7E59">
        <w:rPr>
          <w:rFonts w:hint="eastAsia"/>
          <w:sz w:val="28"/>
          <w:szCs w:val="28"/>
        </w:rPr>
        <w:t>7</w:t>
      </w:r>
    </w:p>
    <w:p w:rsidR="009C6DAB" w:rsidRDefault="004574AC">
      <w:pPr>
        <w:pStyle w:val="10"/>
        <w:tabs>
          <w:tab w:val="right" w:leader="dot" w:pos="8306"/>
        </w:tabs>
        <w:spacing w:line="480" w:lineRule="auto"/>
        <w:rPr>
          <w:rFonts w:ascii="宋体" w:hAnsi="宋体"/>
          <w:sz w:val="28"/>
          <w:szCs w:val="28"/>
          <w:lang w:eastAsia="en-US" w:bidi="en-US"/>
        </w:rPr>
      </w:pPr>
      <w:hyperlink w:anchor="_Toc19334" w:history="1">
        <w:r w:rsidR="005D7E59">
          <w:rPr>
            <w:rFonts w:ascii="宋体" w:hAnsi="宋体" w:hint="eastAsia"/>
            <w:sz w:val="28"/>
            <w:szCs w:val="28"/>
            <w:lang w:eastAsia="en-US" w:bidi="en-US"/>
          </w:rPr>
          <w:t>第六篇  合同草案条款</w:t>
        </w:r>
        <w:r w:rsidR="005D7E59">
          <w:rPr>
            <w:rFonts w:ascii="宋体" w:hAnsi="宋体"/>
            <w:sz w:val="28"/>
            <w:szCs w:val="28"/>
            <w:lang w:eastAsia="en-US" w:bidi="en-US"/>
          </w:rPr>
          <w:tab/>
        </w:r>
        <w:r w:rsidR="005D7E59">
          <w:rPr>
            <w:rFonts w:ascii="宋体" w:hAnsi="宋体" w:hint="eastAsia"/>
            <w:sz w:val="28"/>
            <w:szCs w:val="28"/>
            <w:lang w:bidi="en-US"/>
          </w:rPr>
          <w:t>21</w:t>
        </w:r>
      </w:hyperlink>
    </w:p>
    <w:p w:rsidR="009C6DAB" w:rsidRDefault="004574AC">
      <w:pPr>
        <w:pStyle w:val="10"/>
        <w:tabs>
          <w:tab w:val="right" w:leader="dot" w:pos="8306"/>
        </w:tabs>
        <w:spacing w:line="480" w:lineRule="auto"/>
        <w:rPr>
          <w:rFonts w:ascii="宋体" w:hAnsi="宋体"/>
          <w:sz w:val="28"/>
          <w:szCs w:val="28"/>
          <w:lang w:bidi="en-US"/>
        </w:rPr>
      </w:pPr>
      <w:hyperlink w:anchor="_Toc24002" w:history="1">
        <w:r w:rsidR="005D7E59">
          <w:rPr>
            <w:rFonts w:ascii="宋体" w:hAnsi="宋体" w:hint="eastAsia"/>
            <w:sz w:val="28"/>
            <w:szCs w:val="28"/>
            <w:lang w:bidi="en-US"/>
          </w:rPr>
          <w:t>第七篇   响应文件内容和部分格式要求</w:t>
        </w:r>
        <w:r w:rsidR="005D7E59">
          <w:rPr>
            <w:rFonts w:ascii="宋体" w:hAnsi="宋体"/>
            <w:sz w:val="28"/>
            <w:szCs w:val="28"/>
            <w:lang w:eastAsia="en-US" w:bidi="en-US"/>
          </w:rPr>
          <w:tab/>
        </w:r>
        <w:r w:rsidR="005D7E59">
          <w:rPr>
            <w:rFonts w:ascii="宋体" w:hAnsi="宋体" w:hint="eastAsia"/>
            <w:sz w:val="28"/>
            <w:szCs w:val="28"/>
            <w:lang w:bidi="en-US"/>
          </w:rPr>
          <w:t>25</w:t>
        </w:r>
      </w:hyperlink>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9C6DAB">
      <w:pPr>
        <w:rPr>
          <w:rFonts w:ascii="宋体" w:hAnsi="宋体"/>
          <w:sz w:val="28"/>
          <w:szCs w:val="28"/>
          <w:lang w:bidi="en-US"/>
        </w:rPr>
      </w:pPr>
    </w:p>
    <w:p w:rsidR="009C6DAB" w:rsidRDefault="00CD4093">
      <w:pPr>
        <w:pStyle w:val="2"/>
        <w:jc w:val="center"/>
        <w:rPr>
          <w:szCs w:val="30"/>
        </w:rPr>
      </w:pPr>
      <w:r>
        <w:rPr>
          <w:rFonts w:hint="eastAsia"/>
          <w:sz w:val="28"/>
          <w:szCs w:val="28"/>
          <w:lang w:eastAsia="en-US" w:bidi="en-US"/>
        </w:rPr>
        <w:lastRenderedPageBreak/>
        <w:fldChar w:fldCharType="end"/>
      </w:r>
      <w:r w:rsidR="005D7E59">
        <w:rPr>
          <w:rFonts w:hint="eastAsia"/>
          <w:sz w:val="36"/>
          <w:szCs w:val="30"/>
        </w:rPr>
        <w:t>第一篇  竞争性磋商邀请书</w:t>
      </w:r>
      <w:bookmarkEnd w:id="0"/>
      <w:bookmarkEnd w:id="1"/>
      <w:bookmarkEnd w:id="2"/>
    </w:p>
    <w:p w:rsidR="009C6DAB" w:rsidRPr="00136276" w:rsidRDefault="005D7E59">
      <w:pPr>
        <w:snapToGrid w:val="0"/>
        <w:spacing w:line="440" w:lineRule="exact"/>
        <w:ind w:firstLineChars="200" w:firstLine="480"/>
        <w:rPr>
          <w:rFonts w:ascii="宋体" w:hAnsi="宋体"/>
          <w:color w:val="000000" w:themeColor="text1"/>
          <w:sz w:val="24"/>
        </w:rPr>
      </w:pPr>
      <w:bookmarkStart w:id="3" w:name="_Toc313893526"/>
      <w:bookmarkStart w:id="4" w:name="_Toc317775175"/>
      <w:bookmarkStart w:id="5" w:name="_Toc417390467"/>
      <w:r w:rsidRPr="00136276">
        <w:rPr>
          <w:rFonts w:ascii="宋体" w:hAnsi="宋体" w:hint="eastAsia"/>
          <w:color w:val="000000" w:themeColor="text1"/>
          <w:sz w:val="24"/>
        </w:rPr>
        <w:t>按照重庆市财政局政府采购管理办公室下达的采购计划，对</w:t>
      </w:r>
      <w:r w:rsidRPr="00DD0FF0">
        <w:rPr>
          <w:rFonts w:ascii="宋体" w:hAnsi="宋体" w:hint="eastAsia"/>
          <w:b/>
          <w:color w:val="000000" w:themeColor="text1"/>
          <w:sz w:val="24"/>
        </w:rPr>
        <w:t>重庆市职业病防治院基建零星维修定点单位</w:t>
      </w:r>
      <w:r w:rsidRPr="00136276">
        <w:rPr>
          <w:rFonts w:ascii="宋体" w:hAnsi="宋体" w:hint="eastAsia"/>
          <w:color w:val="000000" w:themeColor="text1"/>
          <w:sz w:val="24"/>
        </w:rPr>
        <w:t>进行竞争性磋商招标，欢迎有资格的供应商参加投标。</w:t>
      </w:r>
    </w:p>
    <w:p w:rsidR="009C6DAB" w:rsidRPr="00136276" w:rsidRDefault="005D7E59">
      <w:pPr>
        <w:pStyle w:val="3"/>
        <w:spacing w:before="0" w:after="0" w:line="400" w:lineRule="exact"/>
        <w:rPr>
          <w:rFonts w:ascii="宋体" w:hAnsi="宋体"/>
          <w:color w:val="000000" w:themeColor="text1"/>
          <w:sz w:val="24"/>
          <w:szCs w:val="24"/>
        </w:rPr>
      </w:pPr>
      <w:r w:rsidRPr="00136276">
        <w:rPr>
          <w:rFonts w:ascii="宋体" w:hAnsi="宋体" w:hint="eastAsia"/>
          <w:color w:val="000000" w:themeColor="text1"/>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99"/>
        <w:gridCol w:w="1134"/>
        <w:gridCol w:w="1559"/>
        <w:gridCol w:w="2256"/>
      </w:tblGrid>
      <w:tr w:rsidR="009C6DAB" w:rsidRPr="00136276">
        <w:trPr>
          <w:trHeight w:val="618"/>
          <w:jc w:val="center"/>
        </w:trPr>
        <w:tc>
          <w:tcPr>
            <w:tcW w:w="985" w:type="dxa"/>
            <w:tcBorders>
              <w:top w:val="single" w:sz="4" w:space="0" w:color="auto"/>
              <w:left w:val="single" w:sz="4" w:space="0" w:color="auto"/>
              <w:right w:val="single" w:sz="4" w:space="0" w:color="auto"/>
            </w:tcBorders>
            <w:vAlign w:val="center"/>
          </w:tcPr>
          <w:p w:rsidR="009C6DAB" w:rsidRPr="00136276" w:rsidRDefault="005D7E59">
            <w:pPr>
              <w:widowControl/>
              <w:jc w:val="center"/>
              <w:rPr>
                <w:rFonts w:ascii="宋体" w:hAnsi="宋体" w:cs="宋体"/>
                <w:b/>
                <w:bCs/>
                <w:color w:val="000000" w:themeColor="text1"/>
                <w:kern w:val="0"/>
              </w:rPr>
            </w:pPr>
            <w:r w:rsidRPr="00136276">
              <w:rPr>
                <w:rFonts w:ascii="宋体" w:hAnsi="宋体" w:cs="宋体" w:hint="eastAsia"/>
                <w:b/>
                <w:bCs/>
                <w:color w:val="000000" w:themeColor="text1"/>
                <w:kern w:val="0"/>
              </w:rPr>
              <w:t>分包号</w:t>
            </w:r>
          </w:p>
        </w:tc>
        <w:tc>
          <w:tcPr>
            <w:tcW w:w="3399" w:type="dxa"/>
            <w:tcBorders>
              <w:top w:val="single" w:sz="4" w:space="0" w:color="auto"/>
              <w:left w:val="single" w:sz="4" w:space="0" w:color="auto"/>
              <w:right w:val="single" w:sz="4" w:space="0" w:color="auto"/>
            </w:tcBorders>
            <w:vAlign w:val="center"/>
          </w:tcPr>
          <w:p w:rsidR="009C6DAB" w:rsidRPr="00136276" w:rsidRDefault="005D7E59">
            <w:pPr>
              <w:widowControl/>
              <w:jc w:val="center"/>
              <w:rPr>
                <w:rFonts w:ascii="宋体" w:hAnsi="宋体" w:cs="宋体"/>
                <w:b/>
                <w:bCs/>
                <w:color w:val="000000" w:themeColor="text1"/>
                <w:kern w:val="0"/>
              </w:rPr>
            </w:pPr>
            <w:r w:rsidRPr="00136276">
              <w:rPr>
                <w:rFonts w:ascii="宋体" w:hAnsi="宋体" w:cs="宋体" w:hint="eastAsia"/>
                <w:b/>
                <w:bCs/>
                <w:color w:val="000000" w:themeColor="text1"/>
                <w:kern w:val="0"/>
              </w:rPr>
              <w:t>分包名称</w:t>
            </w:r>
          </w:p>
        </w:tc>
        <w:tc>
          <w:tcPr>
            <w:tcW w:w="1134" w:type="dxa"/>
            <w:tcBorders>
              <w:top w:val="single" w:sz="4" w:space="0" w:color="auto"/>
              <w:left w:val="single" w:sz="4" w:space="0" w:color="auto"/>
              <w:right w:val="single" w:sz="4" w:space="0" w:color="auto"/>
            </w:tcBorders>
            <w:vAlign w:val="center"/>
          </w:tcPr>
          <w:p w:rsidR="009C6DAB" w:rsidRPr="00136276" w:rsidRDefault="005D7E59">
            <w:pPr>
              <w:widowControl/>
              <w:rPr>
                <w:rFonts w:ascii="宋体" w:hAnsi="宋体" w:cs="宋体"/>
                <w:b/>
                <w:bCs/>
                <w:color w:val="000000" w:themeColor="text1"/>
                <w:kern w:val="0"/>
              </w:rPr>
            </w:pPr>
            <w:r w:rsidRPr="00136276">
              <w:rPr>
                <w:rFonts w:ascii="宋体" w:hAnsi="宋体" w:cs="宋体" w:hint="eastAsia"/>
                <w:b/>
                <w:bCs/>
                <w:color w:val="000000" w:themeColor="text1"/>
                <w:kern w:val="0"/>
              </w:rPr>
              <w:t>采购限价</w:t>
            </w:r>
          </w:p>
          <w:p w:rsidR="009C6DAB" w:rsidRPr="00136276" w:rsidRDefault="009C6DAB">
            <w:pPr>
              <w:jc w:val="center"/>
              <w:rPr>
                <w:rFonts w:ascii="宋体" w:hAnsi="宋体" w:cs="宋体"/>
                <w:b/>
                <w:bCs/>
                <w:color w:val="000000" w:themeColor="text1"/>
                <w:kern w:val="0"/>
              </w:rPr>
            </w:pPr>
          </w:p>
        </w:tc>
        <w:tc>
          <w:tcPr>
            <w:tcW w:w="1559" w:type="dxa"/>
            <w:tcBorders>
              <w:top w:val="single" w:sz="4" w:space="0" w:color="auto"/>
              <w:left w:val="single" w:sz="4" w:space="0" w:color="auto"/>
              <w:right w:val="single" w:sz="4" w:space="0" w:color="auto"/>
            </w:tcBorders>
            <w:vAlign w:val="center"/>
          </w:tcPr>
          <w:p w:rsidR="009C6DAB" w:rsidRPr="00136276" w:rsidRDefault="005D7E59">
            <w:pPr>
              <w:widowControl/>
              <w:jc w:val="center"/>
              <w:rPr>
                <w:rFonts w:ascii="宋体" w:hAnsi="宋体" w:cs="宋体"/>
                <w:b/>
                <w:bCs/>
                <w:color w:val="000000" w:themeColor="text1"/>
                <w:kern w:val="0"/>
              </w:rPr>
            </w:pPr>
            <w:r w:rsidRPr="00136276">
              <w:rPr>
                <w:rFonts w:ascii="宋体" w:hAnsi="宋体" w:cs="宋体" w:hint="eastAsia"/>
                <w:b/>
                <w:bCs/>
                <w:color w:val="000000" w:themeColor="text1"/>
                <w:kern w:val="0"/>
              </w:rPr>
              <w:t>数量</w:t>
            </w:r>
          </w:p>
          <w:p w:rsidR="009C6DAB" w:rsidRPr="00136276" w:rsidRDefault="009C6DAB">
            <w:pPr>
              <w:jc w:val="center"/>
              <w:rPr>
                <w:rFonts w:ascii="宋体" w:hAnsi="宋体" w:cs="宋体"/>
                <w:b/>
                <w:bCs/>
                <w:color w:val="000000" w:themeColor="text1"/>
                <w:kern w:val="0"/>
              </w:rPr>
            </w:pPr>
          </w:p>
        </w:tc>
        <w:tc>
          <w:tcPr>
            <w:tcW w:w="2256" w:type="dxa"/>
            <w:tcBorders>
              <w:top w:val="single" w:sz="4" w:space="0" w:color="auto"/>
              <w:left w:val="single" w:sz="4" w:space="0" w:color="auto"/>
              <w:right w:val="single" w:sz="4" w:space="0" w:color="auto"/>
            </w:tcBorders>
            <w:vAlign w:val="center"/>
          </w:tcPr>
          <w:p w:rsidR="009C6DAB" w:rsidRPr="00136276" w:rsidRDefault="005D7E59">
            <w:pPr>
              <w:jc w:val="center"/>
              <w:rPr>
                <w:rFonts w:ascii="宋体" w:hAnsi="宋体" w:cs="宋体"/>
                <w:b/>
                <w:bCs/>
                <w:color w:val="000000" w:themeColor="text1"/>
                <w:kern w:val="0"/>
              </w:rPr>
            </w:pPr>
            <w:r w:rsidRPr="00136276">
              <w:rPr>
                <w:rFonts w:ascii="宋体" w:hAnsi="宋体" w:cs="宋体" w:hint="eastAsia"/>
                <w:b/>
                <w:bCs/>
                <w:color w:val="000000" w:themeColor="text1"/>
                <w:kern w:val="0"/>
              </w:rPr>
              <w:t>备注</w:t>
            </w:r>
          </w:p>
        </w:tc>
      </w:tr>
      <w:tr w:rsidR="009C6DAB" w:rsidRPr="0013627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9C6DAB" w:rsidRPr="00136276" w:rsidRDefault="005D7E59">
            <w:pPr>
              <w:widowControl/>
              <w:jc w:val="center"/>
              <w:rPr>
                <w:rFonts w:ascii="宋体" w:hAnsi="宋体" w:cs="宋体"/>
                <w:color w:val="000000" w:themeColor="text1"/>
                <w:kern w:val="0"/>
              </w:rPr>
            </w:pPr>
            <w:r w:rsidRPr="00136276">
              <w:rPr>
                <w:rFonts w:ascii="宋体" w:hAnsi="宋体" w:cs="宋体" w:hint="eastAsia"/>
                <w:color w:val="000000" w:themeColor="text1"/>
                <w:kern w:val="0"/>
              </w:rPr>
              <w:t>1</w:t>
            </w:r>
          </w:p>
        </w:tc>
        <w:tc>
          <w:tcPr>
            <w:tcW w:w="3399" w:type="dxa"/>
            <w:tcBorders>
              <w:top w:val="single" w:sz="4" w:space="0" w:color="auto"/>
              <w:left w:val="single" w:sz="4" w:space="0" w:color="auto"/>
              <w:bottom w:val="single" w:sz="4" w:space="0" w:color="auto"/>
              <w:right w:val="single" w:sz="4" w:space="0" w:color="auto"/>
            </w:tcBorders>
            <w:vAlign w:val="center"/>
          </w:tcPr>
          <w:p w:rsidR="009C6DAB" w:rsidRPr="00136276" w:rsidRDefault="005D7E59">
            <w:pPr>
              <w:widowControl/>
              <w:jc w:val="center"/>
              <w:rPr>
                <w:color w:val="000000" w:themeColor="text1"/>
                <w:sz w:val="36"/>
                <w:szCs w:val="36"/>
              </w:rPr>
            </w:pPr>
            <w:r w:rsidRPr="00136276">
              <w:rPr>
                <w:rFonts w:ascii="宋体" w:hAnsi="宋体" w:hint="eastAsia"/>
                <w:b/>
                <w:color w:val="000000" w:themeColor="text1"/>
                <w:sz w:val="30"/>
                <w:szCs w:val="30"/>
              </w:rPr>
              <w:t>基建零星维修定点单位</w:t>
            </w:r>
          </w:p>
        </w:tc>
        <w:tc>
          <w:tcPr>
            <w:tcW w:w="1134" w:type="dxa"/>
            <w:tcBorders>
              <w:top w:val="single" w:sz="4" w:space="0" w:color="auto"/>
              <w:left w:val="single" w:sz="4" w:space="0" w:color="auto"/>
              <w:bottom w:val="single" w:sz="4" w:space="0" w:color="auto"/>
              <w:right w:val="single" w:sz="4" w:space="0" w:color="auto"/>
            </w:tcBorders>
            <w:vAlign w:val="center"/>
          </w:tcPr>
          <w:p w:rsidR="009C6DAB" w:rsidRPr="00136276" w:rsidRDefault="009C6DAB">
            <w:pPr>
              <w:widowControl/>
              <w:jc w:val="center"/>
              <w:rPr>
                <w:rFonts w:ascii="宋体" w:hAnsi="宋体" w:cs="宋体"/>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C6DAB" w:rsidRPr="00136276" w:rsidRDefault="005D7E59">
            <w:pPr>
              <w:widowControl/>
              <w:jc w:val="center"/>
              <w:rPr>
                <w:rFonts w:ascii="宋体" w:hAnsi="宋体" w:cs="宋体"/>
                <w:color w:val="000000" w:themeColor="text1"/>
                <w:kern w:val="0"/>
                <w:szCs w:val="21"/>
              </w:rPr>
            </w:pPr>
            <w:r w:rsidRPr="00136276">
              <w:rPr>
                <w:rFonts w:ascii="宋体" w:hAnsi="宋体" w:cs="宋体" w:hint="eastAsia"/>
                <w:color w:val="000000" w:themeColor="text1"/>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9C6DAB" w:rsidRPr="00136276" w:rsidRDefault="005D7E59">
            <w:pPr>
              <w:widowControl/>
              <w:jc w:val="center"/>
              <w:rPr>
                <w:rFonts w:ascii="宋体" w:hAnsi="宋体" w:cs="宋体"/>
                <w:b/>
                <w:color w:val="000000" w:themeColor="text1"/>
                <w:kern w:val="0"/>
                <w:szCs w:val="21"/>
              </w:rPr>
            </w:pPr>
            <w:r w:rsidRPr="00136276">
              <w:rPr>
                <w:rFonts w:ascii="宋体" w:hAnsi="宋体" w:cs="宋体" w:hint="eastAsia"/>
                <w:b/>
                <w:color w:val="000000" w:themeColor="text1"/>
                <w:kern w:val="0"/>
                <w:szCs w:val="21"/>
              </w:rPr>
              <w:t>招定点服务商</w:t>
            </w:r>
          </w:p>
        </w:tc>
      </w:tr>
    </w:tbl>
    <w:p w:rsidR="009C6DAB" w:rsidRPr="00136276" w:rsidRDefault="009C6DAB">
      <w:pPr>
        <w:pStyle w:val="3"/>
        <w:spacing w:before="0" w:after="0" w:line="400" w:lineRule="exact"/>
        <w:rPr>
          <w:rFonts w:ascii="宋体" w:hAnsi="宋体"/>
          <w:color w:val="000000" w:themeColor="text1"/>
          <w:sz w:val="24"/>
          <w:szCs w:val="24"/>
        </w:rPr>
      </w:pPr>
      <w:bookmarkStart w:id="6" w:name="_Toc417390468"/>
      <w:bookmarkStart w:id="7" w:name="_Toc373860293"/>
      <w:bookmarkStart w:id="8" w:name="_Toc317775178"/>
    </w:p>
    <w:p w:rsidR="009C6DAB" w:rsidRPr="00136276" w:rsidRDefault="005D7E59">
      <w:pPr>
        <w:pStyle w:val="3"/>
        <w:spacing w:before="0" w:after="0" w:line="400" w:lineRule="exact"/>
        <w:rPr>
          <w:rFonts w:ascii="宋体" w:hAnsi="宋体"/>
          <w:color w:val="000000" w:themeColor="text1"/>
          <w:sz w:val="24"/>
          <w:szCs w:val="24"/>
        </w:rPr>
      </w:pPr>
      <w:r w:rsidRPr="00136276">
        <w:rPr>
          <w:rFonts w:ascii="宋体" w:hAnsi="宋体" w:hint="eastAsia"/>
          <w:color w:val="000000" w:themeColor="text1"/>
          <w:sz w:val="24"/>
          <w:szCs w:val="24"/>
        </w:rPr>
        <w:t>二、资金来源</w:t>
      </w:r>
      <w:bookmarkEnd w:id="6"/>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自筹资金</w:t>
      </w:r>
    </w:p>
    <w:p w:rsidR="009C6DAB" w:rsidRPr="00136276" w:rsidRDefault="005D7E59">
      <w:pPr>
        <w:pStyle w:val="3"/>
        <w:spacing w:before="0" w:after="0" w:line="400" w:lineRule="exact"/>
        <w:rPr>
          <w:rFonts w:ascii="宋体" w:hAnsi="宋体"/>
          <w:color w:val="000000" w:themeColor="text1"/>
          <w:sz w:val="24"/>
          <w:szCs w:val="24"/>
        </w:rPr>
      </w:pPr>
      <w:bookmarkStart w:id="9" w:name="_Toc417390469"/>
      <w:r w:rsidRPr="00136276">
        <w:rPr>
          <w:rFonts w:ascii="宋体" w:hAnsi="宋体" w:hint="eastAsia"/>
          <w:color w:val="000000" w:themeColor="text1"/>
          <w:sz w:val="24"/>
          <w:szCs w:val="24"/>
        </w:rPr>
        <w:t>三、磋商供应商资格</w:t>
      </w:r>
      <w:bookmarkEnd w:id="9"/>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（一）一般资格条件</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1、具备合法独立法人资格，注册地在重庆本地；</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2、具有良好的商业信誉和健全的财务会计制度；</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3、具有履行合同所必需的设备和专业技术能力；</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4、有依法缴纳税收和社会保障资金的良好记录；</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5、具备良好的资金及财务状况；</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6、具有提供施工服务的人力物力的能力，提供的服务符合国家有关标准；</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7、遵守国家法律法规，近三年内无重大事故责任和违法行为；</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8、无挂靠、无不良记录，无工程纠纷。</w:t>
      </w:r>
    </w:p>
    <w:p w:rsidR="009C6DAB" w:rsidRPr="00136276" w:rsidRDefault="005D7E59">
      <w:pPr>
        <w:spacing w:line="4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（二）特定资格条件（如果有）</w:t>
      </w:r>
    </w:p>
    <w:p w:rsidR="009C6DAB" w:rsidRPr="00136276" w:rsidRDefault="005D7E59">
      <w:pPr>
        <w:widowControl/>
        <w:spacing w:line="360" w:lineRule="auto"/>
        <w:ind w:firstLine="560"/>
        <w:rPr>
          <w:rFonts w:ascii="方正仿宋_GBK" w:eastAsia="方正仿宋_GBK" w:hAnsi="宋体" w:cs="宋体"/>
          <w:color w:val="000000" w:themeColor="text1"/>
          <w:kern w:val="0"/>
          <w:sz w:val="24"/>
        </w:rPr>
      </w:pPr>
      <w:r w:rsidRPr="00136276">
        <w:rPr>
          <w:rFonts w:asciiTheme="minorEastAsia" w:eastAsiaTheme="minorEastAsia" w:hAnsiTheme="minorEastAsia" w:cs="方正仿宋_GBK" w:hint="eastAsia"/>
          <w:color w:val="000000" w:themeColor="text1"/>
          <w:sz w:val="24"/>
        </w:rPr>
        <w:t>*</w:t>
      </w:r>
      <w:r w:rsidRPr="00136276">
        <w:rPr>
          <w:rFonts w:ascii="方正仿宋_GBK" w:eastAsia="方正仿宋_GBK" w:hAnsi="宋体" w:cs="宋体" w:hint="eastAsia"/>
          <w:color w:val="000000" w:themeColor="text1"/>
          <w:kern w:val="0"/>
          <w:sz w:val="24"/>
        </w:rPr>
        <w:t>具有建筑与装饰工程施工叁级（或以上）资质和有效的安全生产许可证。</w:t>
      </w:r>
    </w:p>
    <w:p w:rsidR="009C6DAB" w:rsidRPr="00136276" w:rsidRDefault="009C6DAB">
      <w:pPr>
        <w:widowControl/>
        <w:spacing w:line="360" w:lineRule="auto"/>
        <w:ind w:firstLine="560"/>
        <w:rPr>
          <w:rFonts w:asciiTheme="minorEastAsia" w:eastAsiaTheme="minorEastAsia" w:hAnsiTheme="minorEastAsia" w:cs="方正仿宋_GBK"/>
          <w:color w:val="000000" w:themeColor="text1"/>
          <w:sz w:val="24"/>
        </w:rPr>
      </w:pPr>
    </w:p>
    <w:p w:rsidR="009C6DAB" w:rsidRPr="00136276" w:rsidRDefault="005D7E59">
      <w:pPr>
        <w:pStyle w:val="3"/>
        <w:spacing w:before="0" w:after="0" w:line="480" w:lineRule="exact"/>
        <w:rPr>
          <w:rFonts w:ascii="宋体" w:hAnsi="宋体"/>
          <w:color w:val="000000" w:themeColor="text1"/>
          <w:sz w:val="24"/>
          <w:szCs w:val="24"/>
        </w:rPr>
      </w:pPr>
      <w:bookmarkStart w:id="10" w:name="_Toc417390470"/>
      <w:bookmarkStart w:id="11" w:name="_Toc417390472"/>
      <w:bookmarkEnd w:id="7"/>
      <w:r w:rsidRPr="00136276">
        <w:rPr>
          <w:rFonts w:ascii="宋体" w:hAnsi="宋体" w:hint="eastAsia"/>
          <w:color w:val="000000" w:themeColor="text1"/>
          <w:sz w:val="24"/>
          <w:szCs w:val="24"/>
        </w:rPr>
        <w:t>四、磋商有关说明</w:t>
      </w:r>
      <w:bookmarkEnd w:id="10"/>
    </w:p>
    <w:bookmarkEnd w:id="8"/>
    <w:bookmarkEnd w:id="11"/>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宋体" w:hAnsi="宋体" w:hint="eastAsia"/>
          <w:color w:val="000000" w:themeColor="text1"/>
          <w:sz w:val="24"/>
        </w:rPr>
        <w:t>（</w:t>
      </w:r>
      <w:r w:rsidRPr="00136276">
        <w:rPr>
          <w:rFonts w:ascii="方正仿宋_GBK" w:eastAsia="方正仿宋_GBK" w:hAnsi="宋体" w:cs="宋体" w:hint="eastAsia"/>
          <w:color w:val="000000" w:themeColor="text1"/>
          <w:kern w:val="0"/>
          <w:sz w:val="24"/>
        </w:rPr>
        <w:t>一）凡有意参加磋商的供应商，请于2020年</w:t>
      </w:r>
      <w:r w:rsidR="00DD0FF0">
        <w:rPr>
          <w:rFonts w:ascii="方正仿宋_GBK" w:eastAsia="方正仿宋_GBK" w:hAnsi="宋体" w:cs="宋体" w:hint="eastAsia"/>
          <w:color w:val="000000" w:themeColor="text1"/>
          <w:kern w:val="0"/>
          <w:sz w:val="24"/>
        </w:rPr>
        <w:t>4</w:t>
      </w:r>
      <w:r w:rsidRPr="00136276">
        <w:rPr>
          <w:rFonts w:ascii="方正仿宋_GBK" w:eastAsia="方正仿宋_GBK" w:hAnsi="宋体" w:cs="宋体" w:hint="eastAsia"/>
          <w:color w:val="000000" w:themeColor="text1"/>
          <w:kern w:val="0"/>
          <w:sz w:val="24"/>
        </w:rPr>
        <w:t xml:space="preserve"> 月</w:t>
      </w:r>
      <w:r w:rsidR="000A4E64" w:rsidRPr="00136276">
        <w:rPr>
          <w:rFonts w:ascii="方正仿宋_GBK" w:eastAsia="方正仿宋_GBK" w:hAnsi="宋体" w:cs="宋体" w:hint="eastAsia"/>
          <w:color w:val="000000" w:themeColor="text1"/>
          <w:kern w:val="0"/>
          <w:sz w:val="24"/>
        </w:rPr>
        <w:t xml:space="preserve"> </w:t>
      </w:r>
      <w:r w:rsidR="00DD0FF0">
        <w:rPr>
          <w:rFonts w:ascii="方正仿宋_GBK" w:eastAsia="方正仿宋_GBK" w:hAnsi="宋体" w:cs="宋体"/>
          <w:color w:val="000000" w:themeColor="text1"/>
          <w:kern w:val="0"/>
          <w:sz w:val="24"/>
        </w:rPr>
        <w:t>30</w:t>
      </w:r>
      <w:r w:rsidR="000A4E64" w:rsidRPr="00136276">
        <w:rPr>
          <w:rFonts w:ascii="方正仿宋_GBK" w:eastAsia="方正仿宋_GBK" w:hAnsi="宋体" w:cs="宋体" w:hint="eastAsia"/>
          <w:color w:val="000000" w:themeColor="text1"/>
          <w:kern w:val="0"/>
          <w:sz w:val="24"/>
        </w:rPr>
        <w:t xml:space="preserve"> </w:t>
      </w:r>
      <w:r w:rsidRPr="00136276">
        <w:rPr>
          <w:rFonts w:ascii="方正仿宋_GBK" w:eastAsia="方正仿宋_GBK" w:hAnsi="宋体" w:cs="宋体" w:hint="eastAsia"/>
          <w:color w:val="000000" w:themeColor="text1"/>
          <w:kern w:val="0"/>
          <w:sz w:val="24"/>
        </w:rPr>
        <w:t>日提交首次响应文件</w:t>
      </w:r>
      <w:r w:rsidR="00DD0FF0">
        <w:rPr>
          <w:rFonts w:ascii="方正仿宋_GBK" w:eastAsia="方正仿宋_GBK" w:hAnsi="宋体" w:cs="宋体" w:hint="eastAsia"/>
          <w:color w:val="000000" w:themeColor="text1"/>
          <w:kern w:val="0"/>
          <w:sz w:val="24"/>
        </w:rPr>
        <w:t>及</w:t>
      </w:r>
      <w:r w:rsidR="00DD0FF0">
        <w:rPr>
          <w:rFonts w:ascii="方正仿宋_GBK" w:eastAsia="方正仿宋_GBK" w:hAnsi="宋体" w:cs="宋体"/>
          <w:color w:val="000000" w:themeColor="text1"/>
          <w:kern w:val="0"/>
          <w:sz w:val="24"/>
        </w:rPr>
        <w:t>报名</w:t>
      </w:r>
      <w:r w:rsidRPr="00136276">
        <w:rPr>
          <w:rFonts w:ascii="方正仿宋_GBK" w:eastAsia="方正仿宋_GBK" w:hAnsi="宋体" w:cs="宋体" w:hint="eastAsia"/>
          <w:color w:val="000000" w:themeColor="text1"/>
          <w:kern w:val="0"/>
          <w:sz w:val="24"/>
        </w:rPr>
        <w:t>截止时间之前，在重庆市政府采购网上下载本项目竞争性磋商文件以及图纸、补遗等磋商前公布的所有项目资料，无论供应商下载或领取与否，均视为已知晓所有谈判实质性要求内容。</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（二）竞争性磋商文件售价为：100元/分包（售后不退），供应商在递交响应文件</w:t>
      </w:r>
      <w:r w:rsidRPr="00136276">
        <w:rPr>
          <w:rFonts w:ascii="方正仿宋_GBK" w:eastAsia="方正仿宋_GBK" w:hAnsi="宋体" w:cs="宋体" w:hint="eastAsia"/>
          <w:color w:val="000000" w:themeColor="text1"/>
          <w:kern w:val="0"/>
          <w:sz w:val="24"/>
        </w:rPr>
        <w:lastRenderedPageBreak/>
        <w:t>时缴纳，（供应商为微型企业且所提供的产品为微型企业生产的，免收上述费用）。</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（三）供应商须满足以下三种要件，其响应文件才被接受：</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1、报名时提供投标人所代表公司的资质证明文件。包括营业执照、税务登记、法人证明、产品经营许可证、产品资质文件、代理等文件（正本及复印件）。</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2、按时递交了响应文件；</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3、按时报名签到；</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4、缴纳了竞争性磋商文件购买费。</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（四）磋商地点：重庆市职业病防治院（南岸区南坪南城大道301号）</w:t>
      </w:r>
    </w:p>
    <w:p w:rsidR="009C6DAB" w:rsidRPr="00136276" w:rsidRDefault="005D7E59">
      <w:pPr>
        <w:snapToGrid w:val="0"/>
        <w:spacing w:line="380" w:lineRule="exact"/>
        <w:ind w:firstLineChars="200" w:firstLine="48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（五）提交响应文件</w:t>
      </w:r>
      <w:r w:rsidR="00DD0FF0">
        <w:rPr>
          <w:rFonts w:ascii="方正仿宋_GBK" w:eastAsia="方正仿宋_GBK" w:hAnsi="宋体" w:cs="宋体" w:hint="eastAsia"/>
          <w:color w:val="000000" w:themeColor="text1"/>
          <w:kern w:val="0"/>
          <w:sz w:val="24"/>
        </w:rPr>
        <w:t>及</w:t>
      </w:r>
      <w:r w:rsidR="00DD0FF0">
        <w:rPr>
          <w:rFonts w:ascii="方正仿宋_GBK" w:eastAsia="方正仿宋_GBK" w:hAnsi="宋体" w:cs="宋体"/>
          <w:color w:val="000000" w:themeColor="text1"/>
          <w:kern w:val="0"/>
          <w:sz w:val="24"/>
        </w:rPr>
        <w:t>报名</w:t>
      </w:r>
      <w:r w:rsidRPr="00136276">
        <w:rPr>
          <w:rFonts w:ascii="方正仿宋_GBK" w:eastAsia="方正仿宋_GBK" w:hAnsi="宋体" w:cs="宋体" w:hint="eastAsia"/>
          <w:color w:val="000000" w:themeColor="text1"/>
          <w:kern w:val="0"/>
          <w:sz w:val="24"/>
        </w:rPr>
        <w:t>截止时间：2020年</w:t>
      </w:r>
      <w:r w:rsidR="000A4E64" w:rsidRPr="00136276">
        <w:rPr>
          <w:rFonts w:ascii="方正仿宋_GBK" w:eastAsia="方正仿宋_GBK" w:hAnsi="宋体" w:cs="宋体" w:hint="eastAsia"/>
          <w:color w:val="000000" w:themeColor="text1"/>
          <w:kern w:val="0"/>
          <w:sz w:val="24"/>
        </w:rPr>
        <w:t xml:space="preserve"> </w:t>
      </w:r>
      <w:r w:rsidR="00DD0FF0">
        <w:rPr>
          <w:rFonts w:ascii="方正仿宋_GBK" w:eastAsia="方正仿宋_GBK" w:hAnsi="宋体" w:cs="宋体"/>
          <w:color w:val="000000" w:themeColor="text1"/>
          <w:kern w:val="0"/>
          <w:sz w:val="24"/>
        </w:rPr>
        <w:t>4</w:t>
      </w:r>
      <w:r w:rsidR="000A4E64" w:rsidRPr="00136276">
        <w:rPr>
          <w:rFonts w:ascii="方正仿宋_GBK" w:eastAsia="方正仿宋_GBK" w:hAnsi="宋体" w:cs="宋体" w:hint="eastAsia"/>
          <w:color w:val="000000" w:themeColor="text1"/>
          <w:kern w:val="0"/>
          <w:sz w:val="24"/>
        </w:rPr>
        <w:t xml:space="preserve"> </w:t>
      </w:r>
      <w:r w:rsidRPr="00136276">
        <w:rPr>
          <w:rFonts w:ascii="方正仿宋_GBK" w:eastAsia="方正仿宋_GBK" w:hAnsi="宋体" w:cs="宋体" w:hint="eastAsia"/>
          <w:color w:val="000000" w:themeColor="text1"/>
          <w:kern w:val="0"/>
          <w:sz w:val="24"/>
        </w:rPr>
        <w:t>月</w:t>
      </w:r>
      <w:r w:rsidR="000A4E64" w:rsidRPr="00136276">
        <w:rPr>
          <w:rFonts w:ascii="方正仿宋_GBK" w:eastAsia="方正仿宋_GBK" w:hAnsi="宋体" w:cs="宋体" w:hint="eastAsia"/>
          <w:color w:val="000000" w:themeColor="text1"/>
          <w:kern w:val="0"/>
          <w:sz w:val="24"/>
        </w:rPr>
        <w:t xml:space="preserve"> </w:t>
      </w:r>
      <w:r w:rsidR="00DD0FF0">
        <w:rPr>
          <w:rFonts w:ascii="方正仿宋_GBK" w:eastAsia="方正仿宋_GBK" w:hAnsi="宋体" w:cs="宋体"/>
          <w:color w:val="000000" w:themeColor="text1"/>
          <w:kern w:val="0"/>
          <w:sz w:val="24"/>
        </w:rPr>
        <w:t>30</w:t>
      </w:r>
      <w:bookmarkStart w:id="12" w:name="_GoBack"/>
      <w:bookmarkEnd w:id="12"/>
      <w:r w:rsidR="000A4E64" w:rsidRPr="00136276">
        <w:rPr>
          <w:rFonts w:ascii="方正仿宋_GBK" w:eastAsia="方正仿宋_GBK" w:hAnsi="宋体" w:cs="宋体" w:hint="eastAsia"/>
          <w:color w:val="000000" w:themeColor="text1"/>
          <w:kern w:val="0"/>
          <w:sz w:val="24"/>
        </w:rPr>
        <w:t xml:space="preserve"> </w:t>
      </w:r>
      <w:r w:rsidRPr="00136276">
        <w:rPr>
          <w:rFonts w:ascii="方正仿宋_GBK" w:eastAsia="方正仿宋_GBK" w:hAnsi="宋体" w:cs="宋体" w:hint="eastAsia"/>
          <w:color w:val="000000" w:themeColor="text1"/>
          <w:kern w:val="0"/>
          <w:sz w:val="24"/>
        </w:rPr>
        <w:t>日北京时间</w:t>
      </w:r>
      <w:r w:rsidR="000A4E64" w:rsidRPr="00136276">
        <w:rPr>
          <w:rFonts w:ascii="方正仿宋_GBK" w:eastAsia="方正仿宋_GBK" w:hAnsi="宋体" w:cs="宋体" w:hint="eastAsia"/>
          <w:color w:val="000000" w:themeColor="text1"/>
          <w:kern w:val="0"/>
          <w:sz w:val="24"/>
        </w:rPr>
        <w:t xml:space="preserve">  </w:t>
      </w:r>
    </w:p>
    <w:p w:rsidR="009C6DAB" w:rsidRPr="00136276" w:rsidRDefault="005D7E59">
      <w:pPr>
        <w:spacing w:line="380" w:lineRule="exact"/>
        <w:ind w:firstLineChars="200" w:firstLine="480"/>
        <w:rPr>
          <w:rFonts w:ascii="方正仿宋_GBK" w:eastAsia="方正仿宋_GBK" w:hAnsi="宋体" w:cs="宋体"/>
          <w:color w:val="000000" w:themeColor="text1"/>
          <w:kern w:val="0"/>
          <w:sz w:val="24"/>
          <w:u w:val="single"/>
        </w:rPr>
      </w:pPr>
      <w:r w:rsidRPr="00136276">
        <w:rPr>
          <w:rFonts w:ascii="方正仿宋_GBK" w:eastAsia="方正仿宋_GBK" w:hAnsi="宋体" w:cs="宋体" w:hint="eastAsia"/>
          <w:color w:val="000000" w:themeColor="text1"/>
          <w:kern w:val="0"/>
          <w:sz w:val="24"/>
        </w:rPr>
        <w:t>（六）</w:t>
      </w:r>
      <w:r w:rsidRPr="00136276">
        <w:rPr>
          <w:rFonts w:ascii="方正仿宋_GBK" w:eastAsia="方正仿宋_GBK" w:hAnsi="宋体" w:cs="宋体" w:hint="eastAsia"/>
          <w:color w:val="000000" w:themeColor="text1"/>
          <w:kern w:val="0"/>
          <w:sz w:val="24"/>
          <w:u w:val="single"/>
        </w:rPr>
        <w:t>暂定</w:t>
      </w:r>
      <w:r w:rsidRPr="00136276">
        <w:rPr>
          <w:rFonts w:ascii="方正仿宋_GBK" w:eastAsia="方正仿宋_GBK" w:hAnsi="宋体" w:cs="宋体" w:hint="eastAsia"/>
          <w:color w:val="000000" w:themeColor="text1"/>
          <w:kern w:val="0"/>
          <w:sz w:val="24"/>
        </w:rPr>
        <w:t>磋商开始时间：</w:t>
      </w:r>
      <w:r w:rsidRPr="00136276">
        <w:rPr>
          <w:rFonts w:ascii="方正仿宋_GBK" w:eastAsia="方正仿宋_GBK" w:hAnsi="宋体" w:cs="宋体" w:hint="eastAsia"/>
          <w:color w:val="000000" w:themeColor="text1"/>
          <w:kern w:val="0"/>
          <w:sz w:val="24"/>
          <w:u w:val="single"/>
        </w:rPr>
        <w:t>（最终以电话通知为准）</w:t>
      </w:r>
    </w:p>
    <w:p w:rsidR="009C6DAB" w:rsidRDefault="005D7E59">
      <w:pPr>
        <w:pStyle w:val="3"/>
        <w:spacing w:before="0" w:after="0" w:line="380" w:lineRule="exact"/>
        <w:rPr>
          <w:rFonts w:ascii="方正仿宋_GBK" w:eastAsia="方正仿宋_GBK" w:hAnsi="宋体" w:cs="宋体"/>
          <w:b w:val="0"/>
          <w:bCs w:val="0"/>
          <w:kern w:val="0"/>
          <w:sz w:val="24"/>
          <w:szCs w:val="24"/>
        </w:rPr>
      </w:pPr>
      <w:r>
        <w:rPr>
          <w:rFonts w:ascii="方正仿宋_GBK" w:eastAsia="方正仿宋_GBK" w:hAnsi="宋体" w:cs="宋体" w:hint="eastAsia"/>
          <w:b w:val="0"/>
          <w:bCs w:val="0"/>
          <w:kern w:val="0"/>
          <w:sz w:val="24"/>
          <w:szCs w:val="24"/>
        </w:rPr>
        <w:t>五、其它有关规定</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1、本项目的补遗文件（如果有）一律在重庆市职业病防治院（</w:t>
      </w:r>
      <w:r>
        <w:rPr>
          <w:rFonts w:ascii="方正仿宋_GBK" w:eastAsia="方正仿宋_GBK" w:hAnsi="宋体" w:cs="宋体"/>
          <w:kern w:val="0"/>
          <w:sz w:val="24"/>
        </w:rPr>
        <w:t>http://www.cqszfy.com</w:t>
      </w:r>
      <w:r>
        <w:rPr>
          <w:rFonts w:ascii="方正仿宋_GBK" w:eastAsia="方正仿宋_GBK" w:hAnsi="宋体" w:cs="宋体" w:hint="eastAsia"/>
          <w:kern w:val="0"/>
          <w:sz w:val="24"/>
        </w:rPr>
        <w:t>）上发布，请各供应商注意下载；无论供应商下载与否，均视同供应商已知晓本项目补遗文件（如果有）的内容。</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2、超过响应文件截止时间递交的响应文件，恕不接收。</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3、无论磋商结果如何，供应商参与本项目磋商的所有费用均应由供应商自行承担。</w:t>
      </w:r>
    </w:p>
    <w:p w:rsidR="009C6DAB" w:rsidRDefault="005D7E59">
      <w:pPr>
        <w:pStyle w:val="3"/>
        <w:spacing w:before="0" w:after="0" w:line="380" w:lineRule="exact"/>
        <w:rPr>
          <w:rFonts w:ascii="方正仿宋_GBK" w:eastAsia="方正仿宋_GBK" w:hAnsi="宋体" w:cs="宋体"/>
          <w:b w:val="0"/>
          <w:bCs w:val="0"/>
          <w:kern w:val="0"/>
          <w:sz w:val="24"/>
          <w:szCs w:val="24"/>
        </w:rPr>
      </w:pPr>
      <w:bookmarkStart w:id="13" w:name="_Toc417390473"/>
      <w:r>
        <w:rPr>
          <w:rFonts w:ascii="方正仿宋_GBK" w:eastAsia="方正仿宋_GBK" w:hAnsi="宋体" w:cs="宋体" w:hint="eastAsia"/>
          <w:b w:val="0"/>
          <w:bCs w:val="0"/>
          <w:kern w:val="0"/>
          <w:sz w:val="24"/>
          <w:szCs w:val="24"/>
        </w:rPr>
        <w:t>六、联系方式</w:t>
      </w:r>
      <w:bookmarkEnd w:id="13"/>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采购人：重庆市职业病防治院（重庆市第六人民医院）</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联系人：刘老师</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电  话：（023）61929183</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地  址：重庆市南岸区方南城大道301号</w:t>
      </w:r>
    </w:p>
    <w:p w:rsidR="009C6DAB" w:rsidRDefault="009C6DAB">
      <w:pPr>
        <w:snapToGrid w:val="0"/>
        <w:spacing w:line="360" w:lineRule="auto"/>
        <w:ind w:firstLineChars="200" w:firstLine="482"/>
        <w:rPr>
          <w:rFonts w:ascii="宋体" w:hAnsi="宋体"/>
          <w:b/>
          <w:sz w:val="24"/>
        </w:rPr>
        <w:sectPr w:rsidR="009C6DAB">
          <w:pgSz w:w="11907" w:h="16840"/>
          <w:pgMar w:top="1134" w:right="1418" w:bottom="1134" w:left="1418" w:header="964" w:footer="992" w:gutter="0"/>
          <w:pgNumType w:fmt="numberInDash"/>
          <w:cols w:space="720"/>
          <w:docGrid w:linePitch="312"/>
        </w:sectPr>
      </w:pPr>
    </w:p>
    <w:p w:rsidR="009C6DAB" w:rsidRDefault="005D7E59">
      <w:pPr>
        <w:pStyle w:val="2"/>
        <w:jc w:val="center"/>
        <w:rPr>
          <w:sz w:val="30"/>
          <w:szCs w:val="30"/>
        </w:rPr>
      </w:pPr>
      <w:bookmarkStart w:id="14" w:name="_Toc417390474"/>
      <w:bookmarkStart w:id="15" w:name="_Toc102227313"/>
      <w:r>
        <w:rPr>
          <w:rFonts w:hint="eastAsia"/>
          <w:sz w:val="36"/>
          <w:szCs w:val="30"/>
        </w:rPr>
        <w:lastRenderedPageBreak/>
        <w:t xml:space="preserve">第二篇  </w:t>
      </w:r>
      <w:bookmarkEnd w:id="14"/>
      <w:bookmarkEnd w:id="15"/>
      <w:r>
        <w:rPr>
          <w:rFonts w:hint="eastAsia"/>
          <w:sz w:val="36"/>
          <w:szCs w:val="30"/>
        </w:rPr>
        <w:t>磋商项目名称、服务内容、服务标准和其他</w:t>
      </w:r>
    </w:p>
    <w:p w:rsidR="009C6DAB" w:rsidRPr="00136276" w:rsidRDefault="005D7E59">
      <w:pPr>
        <w:pStyle w:val="af0"/>
        <w:numPr>
          <w:ilvl w:val="0"/>
          <w:numId w:val="1"/>
        </w:numPr>
        <w:spacing w:line="500" w:lineRule="exact"/>
        <w:ind w:firstLineChars="0"/>
        <w:rPr>
          <w:rFonts w:ascii="方正仿宋_GBK" w:eastAsia="方正仿宋_GBK" w:hAnsi="宋体" w:cs="宋体"/>
          <w:color w:val="000000" w:themeColor="text1"/>
          <w:kern w:val="0"/>
          <w:sz w:val="24"/>
        </w:rPr>
      </w:pPr>
      <w:r>
        <w:rPr>
          <w:rFonts w:ascii="方正仿宋_GBK" w:eastAsia="方正仿宋_GBK" w:hAnsi="宋体" w:cs="宋体" w:hint="eastAsia"/>
          <w:kern w:val="0"/>
          <w:sz w:val="24"/>
        </w:rPr>
        <w:t>磋商项目名称：</w:t>
      </w:r>
      <w:r w:rsidRPr="00136276">
        <w:rPr>
          <w:rFonts w:ascii="方正仿宋_GBK" w:eastAsia="方正仿宋_GBK" w:hAnsi="宋体" w:cs="宋体" w:hint="eastAsia"/>
          <w:color w:val="000000" w:themeColor="text1"/>
          <w:kern w:val="0"/>
          <w:sz w:val="24"/>
        </w:rPr>
        <w:t>基建零星维修定点单位</w:t>
      </w:r>
    </w:p>
    <w:p w:rsidR="009C6DAB" w:rsidRPr="00136276" w:rsidRDefault="005D7E59">
      <w:pPr>
        <w:pStyle w:val="af0"/>
        <w:numPr>
          <w:ilvl w:val="0"/>
          <w:numId w:val="1"/>
        </w:numPr>
        <w:spacing w:line="500" w:lineRule="exact"/>
        <w:ind w:firstLineChars="0"/>
        <w:rPr>
          <w:rFonts w:ascii="方正仿宋_GBK" w:eastAsia="方正仿宋_GBK" w:hAnsi="宋体" w:cs="宋体"/>
          <w:color w:val="000000" w:themeColor="text1"/>
          <w:kern w:val="0"/>
          <w:sz w:val="24"/>
        </w:rPr>
      </w:pPr>
      <w:r w:rsidRPr="00136276">
        <w:rPr>
          <w:rFonts w:ascii="方正仿宋_GBK" w:eastAsia="方正仿宋_GBK" w:hAnsi="宋体" w:cs="宋体" w:hint="eastAsia"/>
          <w:color w:val="000000" w:themeColor="text1"/>
          <w:kern w:val="0"/>
          <w:sz w:val="24"/>
        </w:rPr>
        <w:t>服务年限:两年</w:t>
      </w:r>
    </w:p>
    <w:p w:rsidR="009C6DAB" w:rsidRDefault="005D7E59">
      <w:pPr>
        <w:spacing w:line="500" w:lineRule="exact"/>
        <w:rPr>
          <w:rFonts w:ascii="方正仿宋_GBK" w:eastAsia="方正仿宋_GBK" w:hAnsi="宋体" w:cs="宋体"/>
          <w:kern w:val="0"/>
          <w:sz w:val="24"/>
        </w:rPr>
      </w:pPr>
      <w:r>
        <w:rPr>
          <w:rFonts w:ascii="方正仿宋_GBK" w:eastAsia="方正仿宋_GBK" w:hAnsi="宋体" w:cs="宋体" w:hint="eastAsia"/>
          <w:kern w:val="0"/>
          <w:sz w:val="24"/>
        </w:rPr>
        <w:t>三、服务项目内容：重庆市职业病防治院所属房屋及各种建筑设施的“零星维修”改造工程。零星维修是指单项维修含税总价在10万元（含10万元）以下的维修工程。</w:t>
      </w:r>
    </w:p>
    <w:p w:rsidR="009C6DAB" w:rsidRDefault="005D7E59">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１、房屋墙面、地面、天棚、门窗维修改造；</w:t>
      </w:r>
    </w:p>
    <w:p w:rsidR="009C6DAB" w:rsidRDefault="005D7E59">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２、屋面、卫生间及外墙漏水处理；</w:t>
      </w:r>
    </w:p>
    <w:p w:rsidR="009C6DAB" w:rsidRDefault="005D7E59">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３、院内道路维修改造；</w:t>
      </w:r>
    </w:p>
    <w:p w:rsidR="009C6DAB" w:rsidRDefault="005D7E59">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4、房屋功能性改造及新建；</w:t>
      </w:r>
    </w:p>
    <w:p w:rsidR="009C6DAB" w:rsidRDefault="005D7E59">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5、给、排水及设施、室外环境等维修改造；</w:t>
      </w:r>
    </w:p>
    <w:p w:rsidR="009C6DAB" w:rsidRDefault="005D7E59">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6、以上范围外的零星维修。</w:t>
      </w:r>
    </w:p>
    <w:p w:rsidR="009C6DAB" w:rsidRDefault="005D7E59">
      <w:pPr>
        <w:spacing w:line="500" w:lineRule="exact"/>
        <w:rPr>
          <w:rFonts w:ascii="方正仿宋_GBK" w:eastAsia="方正仿宋_GBK" w:hAnsi="宋体" w:cs="宋体"/>
          <w:kern w:val="0"/>
          <w:sz w:val="24"/>
        </w:rPr>
      </w:pPr>
      <w:r>
        <w:rPr>
          <w:rFonts w:ascii="方正仿宋_GBK" w:eastAsia="方正仿宋_GBK" w:hAnsi="宋体" w:cs="宋体" w:hint="eastAsia"/>
          <w:kern w:val="0"/>
          <w:sz w:val="24"/>
        </w:rPr>
        <w:t>四、质量标准要求：</w:t>
      </w:r>
    </w:p>
    <w:p w:rsidR="009C6DAB" w:rsidRDefault="005D7E59">
      <w:pPr>
        <w:spacing w:line="500" w:lineRule="exact"/>
        <w:ind w:firstLineChars="150" w:firstLine="360"/>
        <w:rPr>
          <w:rFonts w:ascii="方正仿宋_GBK" w:eastAsia="方正仿宋_GBK" w:hAnsi="宋体" w:cs="宋体"/>
          <w:kern w:val="0"/>
          <w:sz w:val="24"/>
        </w:rPr>
      </w:pPr>
      <w:r>
        <w:rPr>
          <w:rFonts w:ascii="方正仿宋_GBK" w:eastAsia="方正仿宋_GBK" w:hAnsi="宋体" w:cs="宋体" w:hint="eastAsia"/>
          <w:kern w:val="0"/>
          <w:sz w:val="24"/>
        </w:rPr>
        <w:t>１、《建筑装饰装修工程质量验收规范》（GB50210-2001）;</w:t>
      </w:r>
    </w:p>
    <w:p w:rsidR="009C6DAB" w:rsidRDefault="005D7E59">
      <w:pPr>
        <w:spacing w:line="500" w:lineRule="exact"/>
        <w:ind w:firstLineChars="150" w:firstLine="360"/>
        <w:rPr>
          <w:rFonts w:ascii="方正仿宋_GBK" w:eastAsia="方正仿宋_GBK" w:hAnsi="宋体" w:cs="宋体"/>
          <w:kern w:val="0"/>
          <w:sz w:val="24"/>
        </w:rPr>
      </w:pPr>
      <w:r>
        <w:rPr>
          <w:rFonts w:ascii="方正仿宋_GBK" w:eastAsia="方正仿宋_GBK" w:hAnsi="宋体" w:cs="宋体" w:hint="eastAsia"/>
          <w:kern w:val="0"/>
          <w:sz w:val="24"/>
        </w:rPr>
        <w:t>２、《建筑工程施工质量验收规范》（GB等国家制订的现行施工及验收规范作为质量评定验收标准。工程质量应达到国家质量评定的合格标准）。</w:t>
      </w:r>
    </w:p>
    <w:p w:rsidR="009C6DAB" w:rsidRDefault="005D7E59">
      <w:pPr>
        <w:pStyle w:val="af0"/>
        <w:numPr>
          <w:ilvl w:val="0"/>
          <w:numId w:val="2"/>
        </w:numPr>
        <w:spacing w:line="500" w:lineRule="exact"/>
        <w:ind w:firstLineChars="0"/>
        <w:jc w:val="left"/>
        <w:rPr>
          <w:rFonts w:ascii="方正仿宋_GBK" w:eastAsia="方正仿宋_GBK" w:hAnsi="宋体" w:cs="宋体"/>
          <w:kern w:val="0"/>
          <w:sz w:val="24"/>
        </w:rPr>
      </w:pPr>
      <w:r>
        <w:rPr>
          <w:rFonts w:ascii="方正仿宋_GBK" w:eastAsia="方正仿宋_GBK" w:hAnsi="宋体" w:cs="宋体" w:hint="eastAsia"/>
          <w:kern w:val="0"/>
          <w:sz w:val="24"/>
        </w:rPr>
        <w:t>维修改造项目在质保期内出现问题服务商应无条件返修。</w:t>
      </w:r>
    </w:p>
    <w:p w:rsidR="009C6DAB" w:rsidRDefault="005D7E59">
      <w:pPr>
        <w:spacing w:line="50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五、部份未计价材料（不含税）清单</w:t>
      </w:r>
    </w:p>
    <w:tbl>
      <w:tblPr>
        <w:tblW w:w="9220" w:type="dxa"/>
        <w:tblInd w:w="91" w:type="dxa"/>
        <w:tblLook w:val="04A0" w:firstRow="1" w:lastRow="0" w:firstColumn="1" w:lastColumn="0" w:noHBand="0" w:noVBand="1"/>
      </w:tblPr>
      <w:tblGrid>
        <w:gridCol w:w="681"/>
        <w:gridCol w:w="2340"/>
        <w:gridCol w:w="2126"/>
        <w:gridCol w:w="1560"/>
        <w:gridCol w:w="708"/>
        <w:gridCol w:w="869"/>
        <w:gridCol w:w="28"/>
        <w:gridCol w:w="13"/>
        <w:gridCol w:w="27"/>
        <w:gridCol w:w="878"/>
      </w:tblGrid>
      <w:tr w:rsidR="009C6DAB">
        <w:trPr>
          <w:trHeight w:val="510"/>
        </w:trPr>
        <w:tc>
          <w:tcPr>
            <w:tcW w:w="9220" w:type="dxa"/>
            <w:gridSpan w:val="10"/>
            <w:tcBorders>
              <w:top w:val="nil"/>
              <w:left w:val="nil"/>
              <w:bottom w:val="single" w:sz="4" w:space="0" w:color="auto"/>
              <w:right w:val="nil"/>
            </w:tcBorders>
            <w:shd w:val="clear" w:color="auto" w:fill="auto"/>
            <w:noWrap/>
            <w:vAlign w:val="center"/>
          </w:tcPr>
          <w:p w:rsidR="009C6DAB" w:rsidRDefault="005D7E59" w:rsidP="005D7E59">
            <w:pPr>
              <w:widowControl/>
              <w:jc w:val="center"/>
              <w:rPr>
                <w:rFonts w:ascii="宋体" w:hAnsi="宋体" w:cs="宋体"/>
                <w:b/>
                <w:bCs/>
                <w:kern w:val="0"/>
                <w:sz w:val="40"/>
                <w:szCs w:val="40"/>
              </w:rPr>
            </w:pPr>
            <w:r>
              <w:rPr>
                <w:rFonts w:ascii="宋体" w:hAnsi="宋体" w:cs="宋体" w:hint="eastAsia"/>
                <w:b/>
                <w:bCs/>
                <w:kern w:val="0"/>
                <w:sz w:val="40"/>
                <w:szCs w:val="40"/>
              </w:rPr>
              <w:t>部份材料清单</w:t>
            </w:r>
          </w:p>
        </w:tc>
      </w:tr>
      <w:tr w:rsidR="009C6DAB">
        <w:trPr>
          <w:trHeight w:val="78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材料名称</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规格</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参考品牌</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单位</w:t>
            </w:r>
          </w:p>
        </w:tc>
        <w:tc>
          <w:tcPr>
            <w:tcW w:w="937" w:type="dxa"/>
            <w:gridSpan w:val="4"/>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最高限价（元）</w:t>
            </w:r>
          </w:p>
        </w:tc>
        <w:tc>
          <w:tcPr>
            <w:tcW w:w="895" w:type="dxa"/>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施工报价</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木工板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1220*2440*15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天津板</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张</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43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不锈钢板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201系列1.2厚</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华美</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铝塑板</w:t>
            </w:r>
            <w:r w:rsidRPr="005D7E59">
              <w:rPr>
                <w:rFonts w:ascii="方正仿宋_GBK" w:eastAsia="方正仿宋_GBK" w:hAnsi="宋体" w:cs="宋体" w:hint="eastAsia"/>
                <w:color w:val="000000" w:themeColor="text1"/>
                <w:kern w:val="0"/>
                <w:sz w:val="24"/>
              </w:rPr>
              <w:t>（铝厚21丝氟碳）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1220*2440*3</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上海吉祥</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硅钙板烤漆龙骨</w:t>
            </w:r>
          </w:p>
        </w:tc>
        <w:tc>
          <w:tcPr>
            <w:tcW w:w="2126" w:type="dxa"/>
            <w:tcBorders>
              <w:top w:val="nil"/>
              <w:left w:val="nil"/>
              <w:bottom w:val="single" w:sz="4" w:space="0" w:color="auto"/>
              <w:right w:val="single" w:sz="4" w:space="0" w:color="auto"/>
            </w:tcBorders>
            <w:shd w:val="clear" w:color="auto" w:fill="auto"/>
            <w:noWrap/>
            <w:vAlign w:val="center"/>
          </w:tcPr>
          <w:p w:rsidR="009C6DAB" w:rsidRPr="000A4E64" w:rsidRDefault="005D7E59" w:rsidP="000A4E64">
            <w:pPr>
              <w:widowControl/>
              <w:jc w:val="center"/>
              <w:rPr>
                <w:rFonts w:ascii="方正仿宋_GBK" w:eastAsia="方正仿宋_GBK" w:hAnsi="宋体" w:cs="宋体"/>
                <w:color w:val="000000" w:themeColor="text1"/>
                <w:kern w:val="0"/>
                <w:sz w:val="24"/>
              </w:rPr>
            </w:pPr>
            <w:r>
              <w:rPr>
                <w:rFonts w:ascii="方正仿宋_GBK" w:eastAsia="方正仿宋_GBK" w:hAnsi="宋体" w:cs="宋体" w:hint="eastAsia"/>
                <w:kern w:val="0"/>
                <w:sz w:val="24"/>
              </w:rPr>
              <w:t>600*600*</w:t>
            </w:r>
            <w:r w:rsidR="000A4E64" w:rsidRPr="000A4E64">
              <w:rPr>
                <w:rFonts w:ascii="方正仿宋_GBK" w:eastAsia="方正仿宋_GBK" w:hAnsi="宋体" w:cs="宋体" w:hint="eastAsia"/>
                <w:color w:val="000000" w:themeColor="text1"/>
                <w:kern w:val="0"/>
                <w:sz w:val="24"/>
              </w:rPr>
              <w:t>6</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博罗</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9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阿姆斯壮地板胶</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阿姆斯壮</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w:t>
            </w:r>
          </w:p>
        </w:tc>
        <w:tc>
          <w:tcPr>
            <w:tcW w:w="2340" w:type="dxa"/>
            <w:tcBorders>
              <w:top w:val="nil"/>
              <w:left w:val="nil"/>
              <w:bottom w:val="single" w:sz="4" w:space="0" w:color="auto"/>
              <w:right w:val="single" w:sz="4" w:space="0" w:color="auto"/>
            </w:tcBorders>
            <w:shd w:val="clear" w:color="auto" w:fill="auto"/>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纸面石膏板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1220*2440*12</w:t>
            </w:r>
          </w:p>
        </w:tc>
        <w:tc>
          <w:tcPr>
            <w:tcW w:w="1560" w:type="dxa"/>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博罗</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w:t>
            </w:r>
          </w:p>
        </w:tc>
        <w:tc>
          <w:tcPr>
            <w:tcW w:w="2340" w:type="dxa"/>
            <w:tcBorders>
              <w:top w:val="nil"/>
              <w:left w:val="nil"/>
              <w:bottom w:val="single" w:sz="4" w:space="0" w:color="auto"/>
              <w:right w:val="single" w:sz="4" w:space="0" w:color="auto"/>
            </w:tcBorders>
            <w:shd w:val="clear" w:color="auto" w:fill="auto"/>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乳胶漆</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内墙漆</w:t>
            </w:r>
          </w:p>
        </w:tc>
        <w:tc>
          <w:tcPr>
            <w:tcW w:w="1560" w:type="dxa"/>
            <w:tcBorders>
              <w:top w:val="nil"/>
              <w:left w:val="nil"/>
              <w:bottom w:val="single" w:sz="4" w:space="0" w:color="auto"/>
              <w:right w:val="single" w:sz="4" w:space="0" w:color="auto"/>
            </w:tcBorders>
            <w:shd w:val="clear" w:color="auto" w:fill="auto"/>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华润</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kg</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玻化砖</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600×600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欧宇</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玻化砖</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800×800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金朝阳</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玻化砖踢脚线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100×600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欧宇</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7.9</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11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防滑地砖</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300×300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艺翔陶瓷</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单层彩钢板雨棚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姑苏彩钢</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29</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彩钢夹芯板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100厚</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姑苏彩钢</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869" w:type="dxa"/>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夹芯板收口条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姑苏彩钢</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防盗门</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美心</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樘</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1680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防盗门</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1.0×2.1</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美心</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樘</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1680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防盗门</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0.9×2.0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美心</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樘</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1550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防盗子母门</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美心</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樘</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1960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欧式卷帘窗片</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铝合金静电喷塑</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力拓</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730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欧式卷帘窗电机</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0.5千瓦</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力拓</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台</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930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欧式卷帘窗遥控器</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力拓</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铝合金纱窗</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龙海塑钢</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108</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隐形纱窗</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龙海塑钢</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m2</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72</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角钢</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∠50*5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15.58</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扁铁</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40×4</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7.5</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膨胀螺丝</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φ14×160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颗</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2.5</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膨胀螺丝</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φ10×80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颗</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防水涂膜</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聚氨酯101</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鑫宇化工</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kg</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明装塑料线盒</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86系列</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雄迪</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暗装塑料线盒</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86系列</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万利</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1.75</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空调暗装线盒</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3P</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飞淼</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7.9</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闭路插座</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10.3</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五孔插座</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电话插座</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空调插座</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14.6</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网络插座</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23.7</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单联桥板开关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双联桥板开关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12.6</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三联桥板开关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15.2</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配电箱</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600×800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天亚</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配电箱</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500×600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天亚</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77</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空开箱</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6位</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美的</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空开箱</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16位-18位</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美的</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69"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68</w:t>
            </w:r>
          </w:p>
        </w:tc>
        <w:tc>
          <w:tcPr>
            <w:tcW w:w="963" w:type="dxa"/>
            <w:gridSpan w:val="4"/>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空调空开盒</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飞淼</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200A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100A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3P63A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52.25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48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3P60A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3P40A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3P32A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45.6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带漏电空气开关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3P32A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3P25A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45.6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2P20A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33.25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2P32A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33.25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1P32A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1P20A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1P16A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带漏电空气开关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1P20A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带漏电空气开关</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1P16A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28</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带空开插座</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带空开插座</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龙胜</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日光灯管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40W</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欧司朗</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支</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节能灯灯座</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南帆</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节能灯管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40W</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欧司朗</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支</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17.1</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节能灯管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55W</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欧司朗</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支</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单支电感支架</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佛山尖科</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嵌入式日光灯盘</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600×600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星运</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172</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嵌入式日光灯盘</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600×1200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星运</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240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日光灯管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30W</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欧司朗</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支</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日光灯管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欧司朗</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支</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嵌入式不锈钢灯盘</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300×1200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三雄</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240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T5节能灯管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28W</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三雄</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支</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半圆球吸顶灯</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诺立德</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铜芯线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BV35mm2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鸽牌</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25.3</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铜芯线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BV10mm2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鸽牌</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7.4</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铜芯线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BV6mm2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鸽牌</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铜芯线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BV4mm2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鸽牌</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3.3</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铜芯线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BV2.5mm2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鸽牌</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2.15</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双色铜芯线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BV2.5mm2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鸽牌</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2.35</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电话线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秋叶原</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1.58</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网络线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秋叶原</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1.75</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闭路线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秋叶原</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2.4</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塑料线槽</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24×14</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得亿</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塑料线槽</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39×18</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得亿</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2.6</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塑料线槽</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得亿</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86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排风扇</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φ400×400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璎琦</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120</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排风扇</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φ600×600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璎琦</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240</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PVC排水管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φ160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28</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PVC排水管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PVC堵头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PVC雨水斗</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PVC排水管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φ75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9.5</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PVC排水管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PVC线管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2.88</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PVC线管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2.16</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PVC线管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PVC线管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φ16</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PVC大圆地漏</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不锈钢地漏</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φ75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5.8</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PVC90度弯头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6.65</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PVC45度弯头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φ160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PVC90弯头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2.6</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PVC45弯头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φ160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6.3</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PVC存水弯</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10" w:type="dxa"/>
            <w:gridSpan w:val="3"/>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922" w:type="dxa"/>
            <w:gridSpan w:val="2"/>
            <w:tcBorders>
              <w:top w:val="nil"/>
              <w:left w:val="nil"/>
              <w:bottom w:val="single" w:sz="4" w:space="0" w:color="auto"/>
              <w:right w:val="single" w:sz="4" w:space="0" w:color="auto"/>
            </w:tcBorders>
            <w:shd w:val="clear" w:color="auto" w:fill="auto"/>
            <w:vAlign w:val="center"/>
          </w:tcPr>
          <w:p w:rsidR="009C6DAB" w:rsidRDefault="009C6DAB">
            <w:pPr>
              <w:ind w:left="137"/>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PVC存水弯</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0.5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3.6</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PVC异径三通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φ110×75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PVC异径三通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PVC三通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0.5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PPR给水管(冷水）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φ110×1.6mpa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106</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PPR给水管(冷水）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φ90×1.6mpa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PPR给水管(冷水）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φ63×1.6mpa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PPR给水管(冷水）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φ50×1.6mpa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PPR给水管(冷水）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φ40×1.6mpa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PPR给水管(冷水）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φ32×1.6mpa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PPR给水管(冷水）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φ25×1.6mpa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124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PPR给水管(冷水）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φ20×1.6mpa</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PPR弯头90度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PPR弯头90度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φ90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28</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PPR弯头90度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φ63</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PPR弯头90度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PPR弯头90度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φ40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PPR弯头90度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PPR弯头90度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PPR弯头45度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PPR弯头45度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φ90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PPR弯头45度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φ40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PPR弯头45度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PPR弯头45度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PPR弯头45度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0.9</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φ110×90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φ90×63</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φ50×40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φ50×32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φ40×32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φ40×25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41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φ63×50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PPR异径三通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φ110×90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PPR异径三通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PPR异径三通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φ90×63</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28</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PPR异径三通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φ50×40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PPR异径三通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4.8</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PPR异径三通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φ110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28</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φ90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14.5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162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φ40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PPR截止阀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PPR截止阀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PPR截止阀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76</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PPR截止阀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φ63×50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62</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φ50×40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φ32×3/4</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φ63</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937" w:type="dxa"/>
            <w:gridSpan w:val="4"/>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40</w:t>
            </w:r>
          </w:p>
        </w:tc>
        <w:tc>
          <w:tcPr>
            <w:tcW w:w="895" w:type="dxa"/>
            <w:tcBorders>
              <w:top w:val="nil"/>
              <w:left w:val="nil"/>
              <w:bottom w:val="single" w:sz="4" w:space="0" w:color="auto"/>
              <w:right w:val="single" w:sz="4" w:space="0" w:color="auto"/>
            </w:tcBorders>
            <w:shd w:val="clear" w:color="auto" w:fill="auto"/>
            <w:vAlign w:val="center"/>
          </w:tcPr>
          <w:p w:rsidR="009C6DAB" w:rsidRDefault="009C6DAB">
            <w:pPr>
              <w:ind w:left="110"/>
              <w:jc w:val="center"/>
              <w:rPr>
                <w:rFonts w:ascii="方正仿宋_GBK" w:eastAsia="方正仿宋_GBK" w:hAnsi="宋体" w:cs="宋体"/>
                <w:kern w:val="0"/>
                <w:sz w:val="24"/>
              </w:rPr>
            </w:pP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φ32×1寸</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φ25×1/2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φ25×1/2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φ25×1/2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PPR内丝弯头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PPR外丝弯头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PPR双头活接</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PPR外丝直接头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PPR外丝直接头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PPR外丝直接头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φ32×25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PPR外丝直接头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62</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PPR外丝直接头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φ63</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PPR外丝直接头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φ63×50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金牛</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55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PPR热熔头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φ90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铝塑复合管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φ16</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8.2</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铜外丝直接</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铜外丝直接</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铜内丝直接</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DN20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铜内丝直接</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199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铜内丝弯头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铜大小头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DN20×15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铜三通</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φ20×1/2</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丝搭子</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丝搭子</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6分</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日丰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塑料水咀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φ15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万丰</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不锈钢水咀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托美</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28</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不锈钢洗衣机水咀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托美</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31</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不锈钢角阀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托美</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法兰钢片</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铸铁承插带法兰盘</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蝶阀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110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蝶阀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DN90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堵板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铜球阀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DN15</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喜瑞煌</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高压管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600长</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托美</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根</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17</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塑料排水管(下水管）</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根</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成品拖布池</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圣尚</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130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成品带柜陶瓷洗手盆</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DHEG</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450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不锈钢架陶瓷洗手盆</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DHEG</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310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219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冷热阀</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托美</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255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单联式厨房水龙头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单阀</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托美</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不锈钢下水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托美</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222</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洗手盆下水</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223</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重型铸铁水篦</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400×600×40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球墨铸铁</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160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224</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蹲式大便器</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博雅尔</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108</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225</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大便器接口</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7</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226</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大便器胶垫子</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套</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227</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D56D1B" w:rsidP="00D56D1B">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内墙成品腻子粉</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9C6DAB">
            <w:pPr>
              <w:widowControl/>
              <w:jc w:val="center"/>
              <w:rPr>
                <w:rFonts w:ascii="方正仿宋_GBK" w:eastAsia="方正仿宋_GBK" w:hAnsi="宋体" w:cs="宋体"/>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9C6DAB" w:rsidRDefault="00D56D1B" w:rsidP="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百世得</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kg</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1.96</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228</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水性环保外墙漆</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H248-101</w:t>
            </w:r>
            <w:r w:rsidR="005D7E59">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华润</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kg</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39</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229</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外墙成品腻子粉</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百世得</w:t>
            </w:r>
          </w:p>
        </w:tc>
        <w:tc>
          <w:tcPr>
            <w:tcW w:w="708" w:type="dxa"/>
            <w:tcBorders>
              <w:top w:val="nil"/>
              <w:left w:val="nil"/>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kg</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2.5</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230</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水泥防潮板</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1220*2440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七星</w:t>
            </w:r>
          </w:p>
        </w:tc>
        <w:tc>
          <w:tcPr>
            <w:tcW w:w="708" w:type="dxa"/>
            <w:tcBorders>
              <w:top w:val="nil"/>
              <w:left w:val="nil"/>
              <w:bottom w:val="single" w:sz="4" w:space="0" w:color="auto"/>
              <w:right w:val="single" w:sz="4" w:space="0" w:color="auto"/>
            </w:tcBorders>
            <w:shd w:val="clear" w:color="auto" w:fill="auto"/>
            <w:noWrap/>
            <w:vAlign w:val="center"/>
          </w:tcPr>
          <w:p w:rsidR="009C6DAB" w:rsidRPr="00D56D1B" w:rsidRDefault="00D56D1B">
            <w:pPr>
              <w:widowControl/>
              <w:jc w:val="center"/>
              <w:rPr>
                <w:rFonts w:ascii="宋体" w:hAnsi="宋体" w:cs="宋体"/>
                <w:kern w:val="0"/>
                <w:sz w:val="24"/>
              </w:rPr>
            </w:pPr>
            <w:r>
              <w:rPr>
                <w:rFonts w:ascii="宋体" w:hAnsi="宋体" w:cs="宋体" w:hint="eastAsia"/>
                <w:kern w:val="0"/>
                <w:sz w:val="24"/>
              </w:rPr>
              <w:t>㎡</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9C6DAB" w:rsidTr="00D56D1B">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tcPr>
          <w:p w:rsidR="009C6DAB" w:rsidRDefault="005D7E5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231</w:t>
            </w:r>
          </w:p>
        </w:tc>
        <w:tc>
          <w:tcPr>
            <w:tcW w:w="2340"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换气扇</w:t>
            </w:r>
          </w:p>
        </w:tc>
        <w:tc>
          <w:tcPr>
            <w:tcW w:w="2126"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300*300</w:t>
            </w:r>
          </w:p>
        </w:tc>
        <w:tc>
          <w:tcPr>
            <w:tcW w:w="1560"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正野</w:t>
            </w:r>
          </w:p>
        </w:tc>
        <w:tc>
          <w:tcPr>
            <w:tcW w:w="708" w:type="dxa"/>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个</w:t>
            </w:r>
          </w:p>
        </w:tc>
        <w:tc>
          <w:tcPr>
            <w:tcW w:w="897" w:type="dxa"/>
            <w:gridSpan w:val="2"/>
            <w:tcBorders>
              <w:top w:val="nil"/>
              <w:left w:val="nil"/>
              <w:bottom w:val="single" w:sz="4" w:space="0" w:color="auto"/>
              <w:right w:val="single" w:sz="4" w:space="0" w:color="auto"/>
            </w:tcBorders>
            <w:shd w:val="clear" w:color="auto" w:fill="auto"/>
            <w:noWrap/>
            <w:vAlign w:val="center"/>
          </w:tcPr>
          <w:p w:rsidR="009C6DA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200</w:t>
            </w:r>
          </w:p>
        </w:tc>
        <w:tc>
          <w:tcPr>
            <w:tcW w:w="935" w:type="dxa"/>
            <w:gridSpan w:val="3"/>
            <w:tcBorders>
              <w:top w:val="nil"/>
              <w:left w:val="nil"/>
              <w:bottom w:val="single" w:sz="4" w:space="0" w:color="auto"/>
              <w:right w:val="single" w:sz="4" w:space="0" w:color="auto"/>
            </w:tcBorders>
            <w:shd w:val="clear" w:color="auto" w:fill="auto"/>
            <w:vAlign w:val="center"/>
          </w:tcPr>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r>
      <w:tr w:rsidR="00D56D1B" w:rsidTr="00D56D1B">
        <w:trPr>
          <w:trHeight w:val="360"/>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232</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56D1B" w:rsidRDefault="00D56D1B">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铝扣板吊顶</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600*600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欧佰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56D1B" w:rsidRPr="00D56D1B" w:rsidRDefault="00D56D1B">
            <w:pPr>
              <w:widowControl/>
              <w:jc w:val="center"/>
              <w:rPr>
                <w:rFonts w:ascii="宋体" w:hAnsi="宋体" w:cs="宋体"/>
                <w:kern w:val="0"/>
                <w:sz w:val="24"/>
              </w:rPr>
            </w:pPr>
            <w:r>
              <w:rPr>
                <w:rFonts w:ascii="宋体" w:hAnsi="宋体" w:cs="宋体" w:hint="eastAsia"/>
                <w:kern w:val="0"/>
                <w:sz w:val="24"/>
              </w:rPr>
              <w:t>㎡</w:t>
            </w:r>
          </w:p>
        </w:tc>
        <w:tc>
          <w:tcPr>
            <w:tcW w:w="897" w:type="dxa"/>
            <w:gridSpan w:val="2"/>
            <w:tcBorders>
              <w:top w:val="single" w:sz="4" w:space="0" w:color="auto"/>
              <w:left w:val="nil"/>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120</w:t>
            </w:r>
          </w:p>
        </w:tc>
        <w:tc>
          <w:tcPr>
            <w:tcW w:w="935" w:type="dxa"/>
            <w:gridSpan w:val="3"/>
            <w:tcBorders>
              <w:top w:val="single" w:sz="4" w:space="0" w:color="auto"/>
              <w:left w:val="nil"/>
              <w:bottom w:val="single" w:sz="4" w:space="0" w:color="auto"/>
              <w:right w:val="single" w:sz="4" w:space="0" w:color="auto"/>
            </w:tcBorders>
            <w:shd w:val="clear" w:color="auto" w:fill="auto"/>
            <w:vAlign w:val="center"/>
          </w:tcPr>
          <w:p w:rsidR="00D56D1B" w:rsidRDefault="00D56D1B">
            <w:pPr>
              <w:jc w:val="center"/>
              <w:rPr>
                <w:rFonts w:ascii="方正仿宋_GBK" w:eastAsia="方正仿宋_GBK" w:hAnsi="宋体" w:cs="宋体"/>
                <w:kern w:val="0"/>
                <w:sz w:val="24"/>
              </w:rPr>
            </w:pPr>
          </w:p>
        </w:tc>
      </w:tr>
      <w:tr w:rsidR="00D56D1B" w:rsidTr="00D56D1B">
        <w:trPr>
          <w:trHeight w:val="360"/>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233</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56D1B" w:rsidRDefault="00D56D1B">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铝扣板收边条</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欧佰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m</w:t>
            </w:r>
          </w:p>
        </w:tc>
        <w:tc>
          <w:tcPr>
            <w:tcW w:w="897" w:type="dxa"/>
            <w:gridSpan w:val="2"/>
            <w:tcBorders>
              <w:top w:val="single" w:sz="4" w:space="0" w:color="auto"/>
              <w:left w:val="nil"/>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935" w:type="dxa"/>
            <w:gridSpan w:val="3"/>
            <w:tcBorders>
              <w:top w:val="single" w:sz="4" w:space="0" w:color="auto"/>
              <w:left w:val="nil"/>
              <w:bottom w:val="single" w:sz="4" w:space="0" w:color="auto"/>
              <w:right w:val="single" w:sz="4" w:space="0" w:color="auto"/>
            </w:tcBorders>
            <w:shd w:val="clear" w:color="auto" w:fill="auto"/>
            <w:vAlign w:val="center"/>
          </w:tcPr>
          <w:p w:rsidR="00D56D1B" w:rsidRDefault="00D56D1B">
            <w:pPr>
              <w:jc w:val="center"/>
              <w:rPr>
                <w:rFonts w:ascii="方正仿宋_GBK" w:eastAsia="方正仿宋_GBK" w:hAnsi="宋体" w:cs="宋体"/>
                <w:kern w:val="0"/>
                <w:sz w:val="24"/>
              </w:rPr>
            </w:pPr>
          </w:p>
        </w:tc>
      </w:tr>
      <w:tr w:rsidR="00D56D1B" w:rsidTr="00D56D1B">
        <w:trPr>
          <w:trHeight w:val="360"/>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D1B" w:rsidRDefault="00D56D1B">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234</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56D1B" w:rsidRDefault="00695A49">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防水</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56D1B" w:rsidRDefault="00695A4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911（2mm厚）</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6D1B" w:rsidRDefault="00695A4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广州帮桥</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56D1B" w:rsidRDefault="00695A49">
            <w:pPr>
              <w:widowControl/>
              <w:jc w:val="center"/>
              <w:rPr>
                <w:rFonts w:ascii="方正仿宋_GBK" w:eastAsia="方正仿宋_GBK" w:hAnsi="宋体" w:cs="宋体"/>
                <w:kern w:val="0"/>
                <w:sz w:val="24"/>
              </w:rPr>
            </w:pPr>
            <w:r>
              <w:rPr>
                <w:rFonts w:ascii="方正仿宋_GBK" w:eastAsia="方正仿宋_GBK" w:hAnsi="宋体" w:cs="宋体"/>
                <w:kern w:val="0"/>
                <w:sz w:val="24"/>
              </w:rPr>
              <w:t>K</w:t>
            </w:r>
            <w:r>
              <w:rPr>
                <w:rFonts w:ascii="方正仿宋_GBK" w:eastAsia="方正仿宋_GBK" w:hAnsi="宋体" w:cs="宋体" w:hint="eastAsia"/>
                <w:kern w:val="0"/>
                <w:sz w:val="24"/>
              </w:rPr>
              <w:t>g</w:t>
            </w:r>
          </w:p>
        </w:tc>
        <w:tc>
          <w:tcPr>
            <w:tcW w:w="897" w:type="dxa"/>
            <w:gridSpan w:val="2"/>
            <w:tcBorders>
              <w:top w:val="single" w:sz="4" w:space="0" w:color="auto"/>
              <w:left w:val="nil"/>
              <w:bottom w:val="single" w:sz="4" w:space="0" w:color="auto"/>
              <w:right w:val="single" w:sz="4" w:space="0" w:color="auto"/>
            </w:tcBorders>
            <w:shd w:val="clear" w:color="auto" w:fill="auto"/>
            <w:noWrap/>
            <w:vAlign w:val="center"/>
          </w:tcPr>
          <w:p w:rsidR="00D56D1B" w:rsidRDefault="00695A49">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18</w:t>
            </w:r>
          </w:p>
        </w:tc>
        <w:tc>
          <w:tcPr>
            <w:tcW w:w="935" w:type="dxa"/>
            <w:gridSpan w:val="3"/>
            <w:tcBorders>
              <w:top w:val="single" w:sz="4" w:space="0" w:color="auto"/>
              <w:left w:val="nil"/>
              <w:bottom w:val="single" w:sz="4" w:space="0" w:color="auto"/>
              <w:right w:val="single" w:sz="4" w:space="0" w:color="auto"/>
            </w:tcBorders>
            <w:shd w:val="clear" w:color="auto" w:fill="auto"/>
            <w:vAlign w:val="center"/>
          </w:tcPr>
          <w:p w:rsidR="00D56D1B" w:rsidRDefault="00D56D1B">
            <w:pPr>
              <w:jc w:val="center"/>
              <w:rPr>
                <w:rFonts w:ascii="方正仿宋_GBK" w:eastAsia="方正仿宋_GBK" w:hAnsi="宋体" w:cs="宋体"/>
                <w:kern w:val="0"/>
                <w:sz w:val="24"/>
              </w:rPr>
            </w:pPr>
          </w:p>
        </w:tc>
      </w:tr>
    </w:tbl>
    <w:p w:rsidR="009C6DAB" w:rsidRDefault="005D7E59">
      <w:pPr>
        <w:rPr>
          <w:rFonts w:ascii="宋体" w:hAnsi="宋体"/>
          <w:sz w:val="36"/>
          <w:szCs w:val="30"/>
        </w:rPr>
      </w:pPr>
      <w:bookmarkStart w:id="16" w:name="_Toc417390484"/>
      <w:r>
        <w:rPr>
          <w:rFonts w:ascii="宋体" w:hAnsi="宋体" w:hint="eastAsia"/>
          <w:sz w:val="36"/>
          <w:szCs w:val="30"/>
        </w:rPr>
        <w:lastRenderedPageBreak/>
        <w:t>注：投标时有的材料价格，取投标价与投标当期重庆市建设工程造价总站主办的《重庆工程造价信息》的信息价的低值；投标时没有的材料，按发包人、承包人参考施工同期《重庆工程造价信息》公布的信息价并结合市场行情共同核定的价格执行。</w:t>
      </w:r>
    </w:p>
    <w:p w:rsidR="009C6DAB" w:rsidRDefault="005D7E59">
      <w:pPr>
        <w:pStyle w:val="2"/>
        <w:jc w:val="center"/>
        <w:rPr>
          <w:sz w:val="36"/>
          <w:szCs w:val="30"/>
        </w:rPr>
      </w:pPr>
      <w:r>
        <w:rPr>
          <w:rFonts w:hint="eastAsia"/>
          <w:sz w:val="36"/>
          <w:szCs w:val="30"/>
        </w:rPr>
        <w:t xml:space="preserve">第三篇  </w:t>
      </w:r>
      <w:bookmarkStart w:id="17" w:name="_Toc12789058"/>
      <w:bookmarkEnd w:id="16"/>
      <w:r>
        <w:rPr>
          <w:rFonts w:hint="eastAsia"/>
          <w:sz w:val="36"/>
          <w:szCs w:val="30"/>
        </w:rPr>
        <w:t>磋商项目商务要求</w:t>
      </w:r>
    </w:p>
    <w:p w:rsidR="009C6DAB" w:rsidRDefault="005D7E59">
      <w:pPr>
        <w:pStyle w:val="3"/>
        <w:spacing w:before="0" w:after="0" w:line="440" w:lineRule="exact"/>
        <w:rPr>
          <w:rFonts w:ascii="宋体" w:hAnsi="宋体"/>
          <w:sz w:val="24"/>
          <w:szCs w:val="24"/>
        </w:rPr>
      </w:pPr>
      <w:bookmarkStart w:id="18" w:name="_Toc344475120"/>
      <w:bookmarkStart w:id="19" w:name="_Toc417390488"/>
      <w:r>
        <w:rPr>
          <w:rFonts w:ascii="宋体" w:hAnsi="宋体" w:hint="eastAsia"/>
          <w:sz w:val="24"/>
          <w:szCs w:val="24"/>
        </w:rPr>
        <w:t>一、交货时间、地点及验收方式</w:t>
      </w:r>
      <w:bookmarkEnd w:id="18"/>
      <w:bookmarkEnd w:id="19"/>
    </w:p>
    <w:p w:rsidR="009C6DAB" w:rsidRDefault="005D7E59">
      <w:pPr>
        <w:pStyle w:val="20"/>
        <w:spacing w:line="400" w:lineRule="exact"/>
        <w:rPr>
          <w:rFonts w:ascii="方正仿宋_GBK" w:eastAsia="方正仿宋_GBK" w:hAnsi="宋体" w:cs="宋体"/>
          <w:kern w:val="0"/>
          <w:sz w:val="24"/>
        </w:rPr>
      </w:pPr>
      <w:r>
        <w:rPr>
          <w:rFonts w:ascii="方正仿宋_GBK" w:eastAsia="方正仿宋_GBK" w:hAnsi="宋体" w:cs="宋体" w:hint="eastAsia"/>
          <w:kern w:val="0"/>
          <w:sz w:val="24"/>
        </w:rPr>
        <w:t>（一）交货时间</w:t>
      </w:r>
    </w:p>
    <w:p w:rsidR="009C6DAB" w:rsidRDefault="005D7E59">
      <w:pPr>
        <w:pStyle w:val="20"/>
        <w:tabs>
          <w:tab w:val="left" w:pos="4905"/>
        </w:tabs>
        <w:spacing w:line="400" w:lineRule="exact"/>
        <w:ind w:firstLineChars="100" w:firstLine="240"/>
        <w:rPr>
          <w:rFonts w:ascii="方正仿宋_GBK" w:eastAsia="方正仿宋_GBK" w:hAnsi="宋体" w:cs="宋体"/>
          <w:kern w:val="0"/>
          <w:sz w:val="24"/>
        </w:rPr>
      </w:pPr>
      <w:r>
        <w:rPr>
          <w:rFonts w:ascii="方正仿宋_GBK" w:eastAsia="方正仿宋_GBK" w:hAnsi="宋体" w:cs="宋体" w:hint="eastAsia"/>
          <w:kern w:val="0"/>
          <w:sz w:val="24"/>
        </w:rPr>
        <w:t>采购合同签订后X个日历日内交货。</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（二）交货地点</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交货地点：？</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（三）验收方式</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1、货物到达现场后，供应商应经采购人或其指定验收单位清点品名、规格、数量；检查外观，作出验收记录，双方签字确认。</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2、供应商应保证货物到达用户所在地完好无损，如有缺漏、损坏，由供应商负责调换、补齐或赔偿。</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3、供应商应提供完备的技术资料、装箱单和合格证等，并派遣专业技术人员进行现场安装调试。验收合格条件如下：</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3.1设备品种、规格、数量、技术参数以及商品品牌、生产厂家等与采购合同一致，性能指标达到规定的标准。</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3.2货物技术资料、装箱单、合格证等资料齐全。</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3.3在规定时间内完成交货并验收，并经采购人确认。</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4、供应商提供的货物未达到竞争性磋商规定要求，且对采购人造成损失的，由供应商承担一切责任，并赔偿所造成的损失。</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5、大型或者复杂的政府采购产品项目，采购人可邀请国家认可的质量检测机构参加验收工作。</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6、采购人需要厂家对成交供应商交付的产品（包括质量、技术参数等）进行确认的，厂家应予以配合，并出具书面意见。</w:t>
      </w:r>
    </w:p>
    <w:p w:rsidR="009C6DAB" w:rsidRDefault="005D7E59">
      <w:pPr>
        <w:spacing w:line="400" w:lineRule="exact"/>
        <w:ind w:firstLineChars="200" w:firstLine="480"/>
        <w:rPr>
          <w:rFonts w:ascii="宋体" w:hAnsi="宋体"/>
          <w:sz w:val="24"/>
        </w:rPr>
      </w:pPr>
      <w:r>
        <w:rPr>
          <w:rFonts w:ascii="方正仿宋_GBK" w:eastAsia="方正仿宋_GBK" w:hAnsi="宋体" w:cs="宋体" w:hint="eastAsia"/>
          <w:kern w:val="0"/>
          <w:sz w:val="24"/>
        </w:rPr>
        <w:t>7、产品包装材料归采购人所有。</w:t>
      </w:r>
    </w:p>
    <w:p w:rsidR="009C6DAB" w:rsidRDefault="005D7E59">
      <w:pPr>
        <w:pStyle w:val="3"/>
        <w:spacing w:before="0" w:after="0" w:line="400" w:lineRule="exact"/>
        <w:rPr>
          <w:rFonts w:ascii="宋体" w:hAnsi="宋体"/>
          <w:sz w:val="24"/>
          <w:szCs w:val="24"/>
        </w:rPr>
      </w:pPr>
      <w:bookmarkStart w:id="20" w:name="_Toc344475121"/>
      <w:bookmarkStart w:id="21" w:name="_Toc417390489"/>
      <w:r>
        <w:rPr>
          <w:rFonts w:ascii="宋体" w:hAnsi="宋体" w:hint="eastAsia"/>
          <w:sz w:val="24"/>
          <w:szCs w:val="24"/>
        </w:rPr>
        <w:t>二、质量保证及售后服务</w:t>
      </w:r>
      <w:bookmarkEnd w:id="20"/>
      <w:bookmarkEnd w:id="21"/>
    </w:p>
    <w:p w:rsidR="009C6DAB" w:rsidRPr="000A4E64" w:rsidRDefault="005D7E59">
      <w:pPr>
        <w:spacing w:line="40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（一）产品质量保证期</w:t>
      </w:r>
    </w:p>
    <w:p w:rsidR="009C6DAB" w:rsidRPr="000A4E64" w:rsidRDefault="005D7E59">
      <w:pPr>
        <w:snapToGrid w:val="0"/>
        <w:spacing w:line="54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1、按照招标文件及国家行业标准执行。</w:t>
      </w:r>
    </w:p>
    <w:p w:rsidR="009C6DAB" w:rsidRPr="000A4E64" w:rsidRDefault="005D7E59">
      <w:pPr>
        <w:snapToGrid w:val="0"/>
        <w:spacing w:line="54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2、零星维修质保期为自工程验收合格之日起1年。</w:t>
      </w:r>
    </w:p>
    <w:p w:rsidR="009C6DAB" w:rsidRPr="000A4E64" w:rsidRDefault="005D7E59">
      <w:pPr>
        <w:snapToGrid w:val="0"/>
        <w:spacing w:line="54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lastRenderedPageBreak/>
        <w:t>3、在质保期内，中标人在接到采购人通知（包括电话、电邮、传真）后1小时之内应派遣有经验的技术人员到达施工现场，履行保修义务或处理紧急维修工作。</w:t>
      </w:r>
    </w:p>
    <w:p w:rsidR="009C6DAB" w:rsidRPr="000A4E64" w:rsidRDefault="005D7E59">
      <w:pPr>
        <w:snapToGrid w:val="0"/>
        <w:spacing w:line="54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4、在维修质保期内，出现非人为质量问题，中标人应无条件返工。</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X（二）售后服务内容</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供应商和厂家在质量保证期内应当为采购人提供以下技术支持服务：</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1、质量保证期内服务要求</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1.1电话咨询</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成交供应商和厂家应当为用户提供技术援助电话，解答用户在使用中遇到的问题，及时为用户提出解决问题的建议。</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1.2现场响应</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用户遇到使用及技术问题，电话咨询不能解决的，成交供应商或厂家应在X小时内采取相应响应措施；无法在X小时内解决的，应在X小时内派出专业人员进行技术支持。</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1.3技术升级</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在质保期内，如果成交供应商和厂家的产品技术升级，成交供应商应及时通知采购人，如采购人有相应要求，成交供应商和厂家应对采购人进行升级服务。</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2、质保期外服务要求</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2.1质量保证期过后，成交供应商和厂家应同样提供免费电话咨询服务，并应承诺提供产品上门维护服务。</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2.2质量保证期过后，采购人需要继续由原成交供应商和厂家提供售后服务的，成交供应商和厂家应以优惠价格提供售后服务。</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（三）故障响应时间要求</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供应商接到使用方产品出现问题的通知后立即作出响应，X小时内到达现场进行处理。</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（四）维修配件</w:t>
      </w:r>
    </w:p>
    <w:p w:rsidR="009C6DAB" w:rsidRDefault="005D7E59">
      <w:pPr>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成交供应商或厂家应提供备品备件，保证用户应急所需。使用的维修零配件应为原厂配件，未经用户同意不得使用非原厂配件。</w:t>
      </w:r>
    </w:p>
    <w:p w:rsidR="009C6DAB" w:rsidRDefault="005D7E59">
      <w:pPr>
        <w:pStyle w:val="3"/>
        <w:spacing w:before="0" w:after="0" w:line="400" w:lineRule="exact"/>
        <w:rPr>
          <w:rFonts w:ascii="宋体" w:hAnsi="宋体"/>
          <w:sz w:val="24"/>
          <w:szCs w:val="24"/>
        </w:rPr>
      </w:pPr>
      <w:bookmarkStart w:id="22" w:name="_Toc344475122"/>
      <w:bookmarkStart w:id="23" w:name="_Toc417390490"/>
      <w:r>
        <w:rPr>
          <w:rFonts w:ascii="宋体" w:hAnsi="宋体" w:hint="eastAsia"/>
          <w:sz w:val="24"/>
          <w:szCs w:val="24"/>
        </w:rPr>
        <w:t>三、付款方式</w:t>
      </w:r>
      <w:bookmarkEnd w:id="22"/>
      <w:bookmarkEnd w:id="23"/>
    </w:p>
    <w:p w:rsidR="009C6DAB" w:rsidRPr="000A4E64" w:rsidRDefault="005D7E59">
      <w:pPr>
        <w:snapToGrid w:val="0"/>
        <w:spacing w:line="40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（一）中标人收到中标通知后向采购人缴纳壹万元（10000元）作为履约保证金（以银行转账非现金形式提交），采购人收到履约保证后与中标人签订中标合同；</w:t>
      </w:r>
    </w:p>
    <w:p w:rsidR="009C6DAB" w:rsidRPr="000A4E64" w:rsidRDefault="005D7E59">
      <w:pPr>
        <w:snapToGrid w:val="0"/>
        <w:spacing w:line="400" w:lineRule="exact"/>
        <w:ind w:firstLineChars="200" w:firstLine="48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（二）维修项目金额以双方按实收方签证的工程量为准，如遇应急抢修等小金额项目可与采购方协商定价；</w:t>
      </w:r>
    </w:p>
    <w:p w:rsidR="009C6DAB" w:rsidRPr="000A4E64" w:rsidRDefault="005D7E59">
      <w:pPr>
        <w:snapToGrid w:val="0"/>
        <w:spacing w:line="400" w:lineRule="exact"/>
        <w:ind w:firstLineChars="200" w:firstLine="480"/>
        <w:rPr>
          <w:rFonts w:ascii="方正仿宋_GBK" w:eastAsia="方正仿宋_GBK" w:hAnsi="宋体" w:cs="宋体"/>
          <w:b/>
          <w:color w:val="000000" w:themeColor="text1"/>
          <w:kern w:val="0"/>
          <w:sz w:val="24"/>
        </w:rPr>
      </w:pPr>
      <w:r w:rsidRPr="000A4E64">
        <w:rPr>
          <w:rFonts w:ascii="方正仿宋_GBK" w:eastAsia="方正仿宋_GBK" w:hAnsi="宋体" w:cs="宋体" w:hint="eastAsia"/>
          <w:color w:val="000000" w:themeColor="text1"/>
          <w:kern w:val="0"/>
          <w:sz w:val="24"/>
        </w:rPr>
        <w:t>（三）中标人维修项目经采购人验收合格审计后，向采购人开具发票，采购人以转账方式每季度向中标人支付维修价款；</w:t>
      </w:r>
    </w:p>
    <w:p w:rsidR="009C6DAB" w:rsidRPr="000A4E64" w:rsidRDefault="005D7E59">
      <w:pPr>
        <w:snapToGrid w:val="0"/>
        <w:spacing w:line="400" w:lineRule="exact"/>
        <w:ind w:firstLineChars="200" w:firstLine="480"/>
        <w:outlineLvl w:val="0"/>
        <w:rPr>
          <w:rFonts w:ascii="宋体" w:hAnsi="宋体"/>
          <w:color w:val="000000" w:themeColor="text1"/>
          <w:sz w:val="24"/>
        </w:rPr>
      </w:pPr>
      <w:r w:rsidRPr="000A4E64">
        <w:rPr>
          <w:rFonts w:ascii="方正仿宋_GBK" w:eastAsia="方正仿宋_GBK" w:hAnsi="宋体" w:cs="宋体" w:hint="eastAsia"/>
          <w:color w:val="000000" w:themeColor="text1"/>
          <w:kern w:val="0"/>
          <w:sz w:val="24"/>
        </w:rPr>
        <w:t>（四）履约保证金</w:t>
      </w:r>
      <w:r w:rsidRPr="000A4E64">
        <w:rPr>
          <w:rFonts w:ascii="方正仿宋_GBK" w:eastAsia="方正仿宋_GBK" w:hAnsi="方正仿宋_GBK" w:cs="方正仿宋_GBK" w:hint="eastAsia"/>
          <w:color w:val="000000" w:themeColor="text1"/>
          <w:kern w:val="0"/>
          <w:sz w:val="24"/>
        </w:rPr>
        <w:t>在合同期满后无息退还。</w:t>
      </w:r>
    </w:p>
    <w:p w:rsidR="009C6DAB" w:rsidRDefault="005D7E59">
      <w:pPr>
        <w:pStyle w:val="3"/>
        <w:spacing w:before="0" w:after="0" w:line="400" w:lineRule="exact"/>
        <w:rPr>
          <w:rFonts w:ascii="宋体" w:hAnsi="宋体"/>
          <w:sz w:val="24"/>
          <w:szCs w:val="24"/>
        </w:rPr>
      </w:pPr>
      <w:bookmarkStart w:id="24" w:name="_Toc417390491"/>
      <w:bookmarkStart w:id="25" w:name="_Toc344475123"/>
      <w:r>
        <w:rPr>
          <w:rFonts w:ascii="宋体" w:hAnsi="宋体" w:hint="eastAsia"/>
          <w:sz w:val="24"/>
          <w:szCs w:val="24"/>
        </w:rPr>
        <w:t>四、知识产权</w:t>
      </w:r>
      <w:bookmarkEnd w:id="24"/>
      <w:bookmarkEnd w:id="25"/>
    </w:p>
    <w:p w:rsidR="009C6DAB" w:rsidRDefault="005D7E59">
      <w:pPr>
        <w:snapToGrid w:val="0"/>
        <w:spacing w:line="400" w:lineRule="exact"/>
        <w:ind w:firstLine="540"/>
        <w:rPr>
          <w:rFonts w:ascii="方正仿宋_GBK" w:eastAsia="方正仿宋_GBK" w:hAnsi="宋体" w:cs="宋体"/>
          <w:kern w:val="0"/>
          <w:sz w:val="24"/>
        </w:rPr>
      </w:pPr>
      <w:r>
        <w:rPr>
          <w:rFonts w:ascii="方正仿宋_GBK" w:eastAsia="方正仿宋_GBK" w:hAnsi="宋体" w:cs="宋体" w:hint="eastAsia"/>
          <w:kern w:val="0"/>
          <w:sz w:val="24"/>
        </w:rPr>
        <w:t>采购人在中华人民共和国境内使用成交供应商提供的货物及服务时免受第三方提出</w:t>
      </w:r>
      <w:r>
        <w:rPr>
          <w:rFonts w:ascii="方正仿宋_GBK" w:eastAsia="方正仿宋_GBK" w:hAnsi="宋体" w:cs="宋体" w:hint="eastAsia"/>
          <w:kern w:val="0"/>
          <w:sz w:val="24"/>
        </w:rPr>
        <w:lastRenderedPageBreak/>
        <w:t>的侵犯其专利权或其它知识产权的起诉。如果第三方提出侵权指控，成交供应商应承担由此而引起的一切法律责任和费用。</w:t>
      </w:r>
    </w:p>
    <w:p w:rsidR="009C6DAB" w:rsidRDefault="005D7E59">
      <w:pPr>
        <w:pStyle w:val="3"/>
        <w:spacing w:before="0" w:after="0" w:line="400" w:lineRule="exact"/>
        <w:rPr>
          <w:rFonts w:ascii="宋体" w:hAnsi="宋体"/>
          <w:sz w:val="24"/>
          <w:szCs w:val="24"/>
        </w:rPr>
      </w:pPr>
      <w:bookmarkStart w:id="26" w:name="_Toc344475124"/>
      <w:bookmarkStart w:id="27" w:name="_Toc417390492"/>
      <w:r>
        <w:rPr>
          <w:rFonts w:ascii="宋体" w:hAnsi="宋体" w:hint="eastAsia"/>
          <w:sz w:val="24"/>
          <w:szCs w:val="24"/>
        </w:rPr>
        <w:t>五、培训</w:t>
      </w:r>
      <w:bookmarkEnd w:id="26"/>
      <w:bookmarkEnd w:id="27"/>
    </w:p>
    <w:p w:rsidR="009C6DAB" w:rsidRDefault="005D7E59">
      <w:pPr>
        <w:snapToGrid w:val="0"/>
        <w:spacing w:line="400" w:lineRule="exact"/>
        <w:ind w:firstLine="540"/>
        <w:rPr>
          <w:rFonts w:ascii="宋体" w:hAnsi="宋体"/>
          <w:sz w:val="24"/>
        </w:rPr>
      </w:pPr>
      <w:r>
        <w:rPr>
          <w:rFonts w:ascii="方正仿宋_GBK" w:eastAsia="方正仿宋_GBK" w:hAnsi="宋体" w:cs="宋体" w:hint="eastAsia"/>
          <w:kern w:val="0"/>
          <w:sz w:val="24"/>
        </w:rPr>
        <w:t>成交供应商须提供对设备的操作培训，使相关使用人员能够正常操作相关设备</w:t>
      </w:r>
      <w:r>
        <w:rPr>
          <w:rFonts w:ascii="宋体" w:hAnsi="宋体" w:hint="eastAsia"/>
          <w:sz w:val="24"/>
        </w:rPr>
        <w:t>。</w:t>
      </w:r>
    </w:p>
    <w:p w:rsidR="009C6DAB" w:rsidRPr="000A4E64" w:rsidRDefault="005D7E59">
      <w:pPr>
        <w:pStyle w:val="3"/>
        <w:spacing w:before="0" w:after="0" w:line="400" w:lineRule="exact"/>
        <w:rPr>
          <w:rFonts w:ascii="宋体" w:hAnsi="宋体"/>
          <w:color w:val="000000" w:themeColor="text1"/>
          <w:sz w:val="24"/>
          <w:szCs w:val="24"/>
        </w:rPr>
      </w:pPr>
      <w:bookmarkStart w:id="28" w:name="_Toc417390493"/>
      <w:r w:rsidRPr="000A4E64">
        <w:rPr>
          <w:rFonts w:ascii="宋体" w:hAnsi="宋体" w:hint="eastAsia"/>
          <w:color w:val="000000" w:themeColor="text1"/>
          <w:sz w:val="24"/>
          <w:szCs w:val="24"/>
        </w:rPr>
        <w:t>六、</w:t>
      </w:r>
      <w:bookmarkStart w:id="29" w:name="_Toc344475125"/>
      <w:r w:rsidRPr="000A4E64">
        <w:rPr>
          <w:rFonts w:ascii="宋体" w:hAnsi="宋体" w:hint="eastAsia"/>
          <w:color w:val="000000" w:themeColor="text1"/>
          <w:sz w:val="24"/>
          <w:szCs w:val="24"/>
        </w:rPr>
        <w:t>其他</w:t>
      </w:r>
      <w:bookmarkEnd w:id="28"/>
    </w:p>
    <w:bookmarkEnd w:id="29"/>
    <w:p w:rsidR="009C6DAB" w:rsidRPr="000A4E64" w:rsidRDefault="005D7E59">
      <w:pPr>
        <w:widowControl/>
        <w:spacing w:line="360" w:lineRule="auto"/>
        <w:ind w:right="60" w:firstLineChars="200" w:firstLine="480"/>
        <w:jc w:val="left"/>
        <w:outlineLvl w:val="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计费标准及评定成交的标准：</w:t>
      </w:r>
    </w:p>
    <w:p w:rsidR="009C6DAB" w:rsidRPr="000A4E64" w:rsidRDefault="005D7E59">
      <w:pPr>
        <w:snapToGrid w:val="0"/>
        <w:spacing w:line="400" w:lineRule="exact"/>
        <w:ind w:firstLine="540"/>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重庆市建设委员会颁布的2018年重庆市建筑工程计价定额、安装工程计价定额、装饰工程计价定额、修缮工程计价定额、重庆市建设工程费用定额（以上七步）及相关配套文件；不能用定额计价的维修项目，按照市场成本价加收管理费和税金结算，零时计日工按当年度重庆工程造价信息人工最新当期信息执行。如服务过程中重庆市城乡建设委员会颁布新的定额标准按新标准执行。</w:t>
      </w:r>
    </w:p>
    <w:p w:rsidR="009C6DAB" w:rsidRDefault="009C6DAB">
      <w:pPr>
        <w:pStyle w:val="2"/>
        <w:jc w:val="center"/>
        <w:rPr>
          <w:color w:val="FF0000"/>
        </w:rPr>
      </w:pPr>
    </w:p>
    <w:p w:rsidR="009C6DAB" w:rsidRDefault="009C6DAB">
      <w:pPr>
        <w:pStyle w:val="af0"/>
        <w:spacing w:line="360" w:lineRule="auto"/>
        <w:ind w:firstLineChars="0" w:firstLine="0"/>
        <w:rPr>
          <w:rFonts w:ascii="宋体" w:hAnsi="宋体"/>
          <w:color w:val="FF0000"/>
          <w:sz w:val="28"/>
          <w:szCs w:val="28"/>
        </w:rPr>
      </w:pPr>
    </w:p>
    <w:p w:rsidR="009C6DAB" w:rsidRDefault="009C6DAB">
      <w:pPr>
        <w:spacing w:line="360" w:lineRule="auto"/>
        <w:ind w:firstLineChars="200" w:firstLine="480"/>
        <w:rPr>
          <w:rFonts w:ascii="宋体" w:hAnsi="宋体"/>
          <w:sz w:val="24"/>
        </w:rPr>
        <w:sectPr w:rsidR="009C6DAB">
          <w:footerReference w:type="even" r:id="rId13"/>
          <w:footerReference w:type="default" r:id="rId14"/>
          <w:pgSz w:w="11907" w:h="16840"/>
          <w:pgMar w:top="1134" w:right="1191" w:bottom="1134" w:left="1304" w:header="964" w:footer="992" w:gutter="0"/>
          <w:pgNumType w:fmt="numberInDash"/>
          <w:cols w:space="720"/>
          <w:docGrid w:linePitch="312"/>
        </w:sectPr>
      </w:pPr>
    </w:p>
    <w:p w:rsidR="009C6DAB" w:rsidRDefault="005D7E59">
      <w:pPr>
        <w:pStyle w:val="2"/>
        <w:jc w:val="center"/>
        <w:rPr>
          <w:szCs w:val="30"/>
        </w:rPr>
      </w:pPr>
      <w:bookmarkStart w:id="30" w:name="_Toc417390487"/>
      <w:r>
        <w:rPr>
          <w:rFonts w:hint="eastAsia"/>
          <w:sz w:val="36"/>
          <w:szCs w:val="30"/>
        </w:rPr>
        <w:lastRenderedPageBreak/>
        <w:t xml:space="preserve">第四篇  </w:t>
      </w:r>
      <w:bookmarkStart w:id="31" w:name="_Toc12789059"/>
      <w:bookmarkStart w:id="32" w:name="_Toc11641055"/>
      <w:bookmarkEnd w:id="17"/>
      <w:bookmarkEnd w:id="30"/>
      <w:r>
        <w:rPr>
          <w:rFonts w:hint="eastAsia"/>
          <w:sz w:val="36"/>
          <w:szCs w:val="30"/>
        </w:rPr>
        <w:t>供应商须知</w:t>
      </w:r>
    </w:p>
    <w:p w:rsidR="009C6DAB" w:rsidRDefault="005D7E59">
      <w:pPr>
        <w:pStyle w:val="3"/>
        <w:spacing w:before="0" w:after="0" w:line="440" w:lineRule="exact"/>
        <w:rPr>
          <w:rFonts w:ascii="方正仿宋_GBK" w:eastAsia="方正仿宋_GBK" w:hAnsi="宋体" w:cs="宋体"/>
          <w:b w:val="0"/>
          <w:bCs w:val="0"/>
          <w:kern w:val="0"/>
          <w:sz w:val="24"/>
          <w:szCs w:val="24"/>
        </w:rPr>
      </w:pPr>
      <w:bookmarkStart w:id="33" w:name="_Toc342913389"/>
      <w:bookmarkStart w:id="34" w:name="_Toc417390475"/>
      <w:r>
        <w:rPr>
          <w:rFonts w:ascii="宋体" w:hAnsi="宋体" w:hint="eastAsia"/>
          <w:sz w:val="24"/>
          <w:szCs w:val="24"/>
        </w:rPr>
        <w:t>一、</w:t>
      </w:r>
      <w:bookmarkEnd w:id="33"/>
      <w:bookmarkEnd w:id="34"/>
      <w:r>
        <w:rPr>
          <w:rFonts w:ascii="方正仿宋_GBK" w:eastAsia="方正仿宋_GBK" w:hAnsi="宋体" w:cs="宋体" w:hint="eastAsia"/>
          <w:b w:val="0"/>
          <w:bCs w:val="0"/>
          <w:kern w:val="0"/>
          <w:sz w:val="24"/>
          <w:szCs w:val="24"/>
        </w:rPr>
        <w:t>响应文件</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2、响应文件投递截止时间：参阅竞争性磋商邀请书。</w:t>
      </w:r>
    </w:p>
    <w:p w:rsidR="009C6DAB" w:rsidRDefault="005D7E59">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3、响应文件语言：简体中文</w:t>
      </w:r>
    </w:p>
    <w:p w:rsidR="009C6DAB" w:rsidRDefault="005D7E59">
      <w:pPr>
        <w:snapToGrid w:val="0"/>
        <w:spacing w:line="380" w:lineRule="exact"/>
        <w:rPr>
          <w:rFonts w:ascii="方正仿宋_GBK" w:eastAsia="方正仿宋_GBK" w:hAnsi="宋体" w:cs="宋体"/>
          <w:kern w:val="0"/>
          <w:sz w:val="24"/>
        </w:rPr>
      </w:pPr>
      <w:bookmarkStart w:id="35" w:name="_Toc102227320"/>
      <w:bookmarkStart w:id="36" w:name="_Toc342913394"/>
      <w:bookmarkStart w:id="37" w:name="_Toc417390480"/>
      <w:r>
        <w:rPr>
          <w:rFonts w:ascii="方正仿宋_GBK" w:eastAsia="方正仿宋_GBK" w:hAnsi="宋体" w:cs="宋体" w:hint="eastAsia"/>
          <w:kern w:val="0"/>
          <w:sz w:val="24"/>
        </w:rPr>
        <w:t>二、成交</w:t>
      </w:r>
      <w:bookmarkEnd w:id="35"/>
      <w:r>
        <w:rPr>
          <w:rFonts w:ascii="方正仿宋_GBK" w:eastAsia="方正仿宋_GBK" w:hAnsi="宋体" w:cs="宋体" w:hint="eastAsia"/>
          <w:kern w:val="0"/>
          <w:sz w:val="24"/>
        </w:rPr>
        <w:t>原则</w:t>
      </w:r>
      <w:bookmarkEnd w:id="36"/>
      <w:bookmarkEnd w:id="37"/>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1、采购方式：本次采购采用竞争性磋商的方式，</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2、磋商程序</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kern w:val="0"/>
          <w:sz w:val="24"/>
        </w:rPr>
        <w:t> </w:t>
      </w:r>
      <w:r>
        <w:rPr>
          <w:rFonts w:ascii="方正仿宋_GBK" w:eastAsia="方正仿宋_GBK" w:hAnsi="宋体" w:cs="宋体" w:hint="eastAsia"/>
          <w:kern w:val="0"/>
          <w:sz w:val="24"/>
        </w:rPr>
        <w:t xml:space="preserve"> 2.1</w:t>
      </w:r>
      <w:r>
        <w:rPr>
          <w:rFonts w:ascii="方正仿宋_GBK" w:eastAsia="方正仿宋_GBK" w:hAnsi="宋体" w:cs="宋体" w:hint="eastAsia"/>
          <w:kern w:val="0"/>
          <w:sz w:val="24"/>
        </w:rPr>
        <w:t> </w:t>
      </w:r>
      <w:r>
        <w:rPr>
          <w:rFonts w:ascii="方正仿宋_GBK" w:eastAsia="方正仿宋_GBK" w:hAnsi="宋体" w:cs="宋体" w:hint="eastAsia"/>
          <w:kern w:val="0"/>
          <w:sz w:val="24"/>
        </w:rPr>
        <w:t>在规定的时间内由服务商将磋商响应文件提交给采购人，由评审委员会对磋商响应文件进行评审。</w:t>
      </w:r>
    </w:p>
    <w:p w:rsidR="009C6DAB" w:rsidRDefault="005D7E59">
      <w:pPr>
        <w:snapToGrid w:val="0"/>
        <w:spacing w:line="380" w:lineRule="exact"/>
        <w:ind w:firstLineChars="200" w:firstLine="480"/>
        <w:rPr>
          <w:rFonts w:ascii="宋体" w:hAnsi="宋体"/>
          <w:sz w:val="24"/>
        </w:rPr>
      </w:pPr>
      <w:r>
        <w:rPr>
          <w:rFonts w:ascii="方正仿宋_GBK" w:eastAsia="方正仿宋_GBK" w:hAnsi="宋体" w:cs="宋体" w:hint="eastAsia"/>
          <w:kern w:val="0"/>
          <w:sz w:val="24"/>
        </w:rPr>
        <w:t>  </w:t>
      </w:r>
      <w:r>
        <w:rPr>
          <w:rFonts w:ascii="方正仿宋_GBK" w:eastAsia="方正仿宋_GBK" w:hAnsi="宋体" w:cs="宋体" w:hint="eastAsia"/>
          <w:kern w:val="0"/>
          <w:sz w:val="24"/>
        </w:rPr>
        <w:t>2.2</w:t>
      </w:r>
      <w:r>
        <w:rPr>
          <w:rFonts w:ascii="方正仿宋_GBK" w:eastAsia="方正仿宋_GBK" w:hAnsi="宋体" w:cs="宋体" w:hint="eastAsia"/>
          <w:kern w:val="0"/>
          <w:sz w:val="24"/>
        </w:rPr>
        <w:t> </w:t>
      </w:r>
      <w:r>
        <w:rPr>
          <w:rFonts w:ascii="方正仿宋_GBK" w:eastAsia="方正仿宋_GBK" w:hAnsi="宋体" w:cs="宋体" w:hint="eastAsia"/>
          <w:kern w:val="0"/>
          <w:sz w:val="24"/>
        </w:rPr>
        <w:t>就服务、商务及价格进行磋商，经过评审委员会的评审确定最终成交服务商</w:t>
      </w:r>
      <w:r>
        <w:rPr>
          <w:rFonts w:ascii="宋体" w:hAnsi="宋体" w:hint="eastAsia"/>
          <w:sz w:val="24"/>
        </w:rPr>
        <w:t>。</w:t>
      </w:r>
    </w:p>
    <w:p w:rsidR="009C6DAB" w:rsidRDefault="005D7E59">
      <w:pPr>
        <w:pStyle w:val="3"/>
        <w:spacing w:before="0" w:after="0" w:line="400" w:lineRule="exact"/>
        <w:rPr>
          <w:rFonts w:ascii="宋体" w:hAnsi="宋体"/>
          <w:sz w:val="24"/>
          <w:szCs w:val="24"/>
        </w:rPr>
      </w:pPr>
      <w:bookmarkStart w:id="38" w:name="_Toc102227322"/>
      <w:bookmarkStart w:id="39" w:name="_Toc342913396"/>
      <w:bookmarkStart w:id="40" w:name="_Toc417390483"/>
      <w:r>
        <w:rPr>
          <w:rFonts w:ascii="宋体" w:hAnsi="宋体" w:hint="eastAsia"/>
          <w:sz w:val="24"/>
          <w:szCs w:val="24"/>
        </w:rPr>
        <w:t>二、签订</w:t>
      </w:r>
      <w:bookmarkEnd w:id="38"/>
      <w:r>
        <w:rPr>
          <w:rFonts w:ascii="宋体" w:hAnsi="宋体" w:hint="eastAsia"/>
          <w:sz w:val="24"/>
          <w:szCs w:val="24"/>
        </w:rPr>
        <w:t>合同</w:t>
      </w:r>
      <w:bookmarkEnd w:id="39"/>
      <w:bookmarkEnd w:id="40"/>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1、采购人与成交供应商应当在成交通知书发出之日起30日内，按照采购文件确定的合同文本以及采购标的、规格型号、采购金额、采购数量、技术和服务要求等事项签订政府采购合同。</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2、竞争性磋商文件、成交供应商的响应文件及有效承诺文件等，均为签订合同的依据。</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3、如成交供应商放弃成交项目或在签订合同时擅自改变成交状态的，采购人将按照相关法律法规处理。</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rsidR="009C6DAB" w:rsidRDefault="005D7E59">
      <w:pPr>
        <w:snapToGrid w:val="0"/>
        <w:spacing w:line="380" w:lineRule="exact"/>
        <w:ind w:firstLineChars="200" w:firstLine="480"/>
        <w:rPr>
          <w:b/>
          <w:sz w:val="36"/>
          <w:szCs w:val="36"/>
        </w:rPr>
      </w:pPr>
      <w:r>
        <w:rPr>
          <w:rFonts w:ascii="方正仿宋_GBK" w:eastAsia="方正仿宋_GBK" w:hAnsi="宋体" w:cs="宋体" w:hint="eastAsia"/>
          <w:kern w:val="0"/>
          <w:sz w:val="24"/>
        </w:rPr>
        <w:t>5、除不可抗力等因素外，成交通知书发出后，采购人改变成交结果，或者成交供应商拒绝签订政府采购合同的，应当承担相应的法律责任。</w:t>
      </w:r>
      <w:r>
        <w:rPr>
          <w:rFonts w:ascii="方正仿宋_GBK" w:eastAsia="方正仿宋_GBK" w:hAnsi="宋体" w:cs="宋体"/>
          <w:b/>
          <w:bCs/>
          <w:kern w:val="0"/>
          <w:sz w:val="24"/>
        </w:rPr>
        <w:br w:type="page"/>
      </w:r>
      <w:bookmarkStart w:id="41" w:name="_Toc417390494"/>
      <w:r>
        <w:rPr>
          <w:rFonts w:hAnsi="宋体" w:hint="eastAsia"/>
          <w:sz w:val="36"/>
          <w:szCs w:val="30"/>
        </w:rPr>
        <w:lastRenderedPageBreak/>
        <w:t>第五篇</w:t>
      </w:r>
      <w:r>
        <w:rPr>
          <w:rFonts w:hAnsi="宋体" w:hint="eastAsia"/>
          <w:sz w:val="36"/>
          <w:szCs w:val="30"/>
        </w:rPr>
        <w:t xml:space="preserve">  </w:t>
      </w:r>
      <w:bookmarkEnd w:id="31"/>
      <w:bookmarkEnd w:id="32"/>
      <w:r>
        <w:rPr>
          <w:rFonts w:hint="eastAsia"/>
          <w:b/>
          <w:sz w:val="36"/>
          <w:szCs w:val="36"/>
        </w:rPr>
        <w:t>磋商方法、评审标准、无效响应和采购终止</w:t>
      </w:r>
      <w:bookmarkStart w:id="42" w:name="_Toc414998244"/>
    </w:p>
    <w:p w:rsidR="009C6DAB" w:rsidRDefault="005D7E59">
      <w:pPr>
        <w:snapToGrid w:val="0"/>
        <w:spacing w:line="380" w:lineRule="exact"/>
        <w:ind w:firstLineChars="200" w:firstLine="482"/>
        <w:rPr>
          <w:rFonts w:ascii="方正仿宋_GBK" w:eastAsia="方正仿宋_GBK" w:hAnsi="宋体" w:cs="宋体"/>
          <w:kern w:val="0"/>
          <w:sz w:val="24"/>
        </w:rPr>
      </w:pPr>
      <w:r>
        <w:rPr>
          <w:rFonts w:ascii="方正仿宋_GBK" w:eastAsia="方正仿宋_GBK" w:hAnsi="宋体" w:cs="宋体" w:hint="eastAsia"/>
          <w:b/>
          <w:bCs/>
          <w:kern w:val="0"/>
          <w:sz w:val="24"/>
        </w:rPr>
        <w:t>一、磋商方法</w:t>
      </w:r>
      <w:bookmarkEnd w:id="42"/>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（一）竞争性磋商小组由采购人组建，包括有关技术、经济方面的专家组成。</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（二）磋商按竞争性磋商文件规定的时间和地点进行，供应商须有法定代表人或其授权代表参加并签到。竞争性磋商以抽签的形式确定磋商顺序，由磋商小组分别与各供应商进行磋商。</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（三）磋商小组对各供应商的资格条件、响应文件的有效性、完整性和响应程度进行审查。各供应商只有在完全符合要求的前提下，才能参与正式磋商。</w:t>
      </w:r>
    </w:p>
    <w:p w:rsidR="009C6DAB" w:rsidRDefault="005D7E59">
      <w:pPr>
        <w:snapToGrid w:val="0"/>
        <w:spacing w:line="380" w:lineRule="exact"/>
        <w:ind w:firstLineChars="200" w:firstLine="480"/>
        <w:rPr>
          <w:rFonts w:ascii="方正仿宋_GBK" w:eastAsia="方正仿宋_GBK" w:hAnsi="宋体" w:cs="宋体"/>
          <w:b/>
          <w:bCs/>
          <w:kern w:val="0"/>
          <w:sz w:val="24"/>
        </w:rPr>
      </w:pPr>
      <w:r>
        <w:rPr>
          <w:rFonts w:ascii="方正仿宋_GBK" w:eastAsia="方正仿宋_GBK" w:hAnsi="宋体" w:cs="宋体" w:hint="eastAsia"/>
          <w:kern w:val="0"/>
          <w:sz w:val="24"/>
        </w:rPr>
        <w:t>1.资格性检查。依据法律法规和竞争性磋商文件的规定，对响应文件中的资格证明等进行审查，以确定供应商是否具备磋商资格。资格性检查资料表如下</w:t>
      </w:r>
      <w:r>
        <w:rPr>
          <w:rFonts w:ascii="方正仿宋_GBK" w:eastAsia="方正仿宋_GBK" w:hAnsi="宋体" w:cs="宋体" w:hint="eastAsia"/>
          <w:b/>
          <w:bCs/>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268"/>
        <w:gridCol w:w="4536"/>
      </w:tblGrid>
      <w:tr w:rsidR="009C6DAB">
        <w:trPr>
          <w:trHeight w:val="490"/>
        </w:trPr>
        <w:tc>
          <w:tcPr>
            <w:tcW w:w="828" w:type="dxa"/>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3108" w:type="dxa"/>
            <w:gridSpan w:val="2"/>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检查因素</w:t>
            </w:r>
          </w:p>
        </w:tc>
        <w:tc>
          <w:tcPr>
            <w:tcW w:w="4536" w:type="dxa"/>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检查内容</w:t>
            </w:r>
          </w:p>
        </w:tc>
      </w:tr>
      <w:tr w:rsidR="009C6DAB">
        <w:trPr>
          <w:cantSplit/>
          <w:trHeight w:val="1132"/>
        </w:trPr>
        <w:tc>
          <w:tcPr>
            <w:tcW w:w="828" w:type="dxa"/>
            <w:vMerge w:val="restart"/>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w:t>
            </w:r>
          </w:p>
        </w:tc>
        <w:tc>
          <w:tcPr>
            <w:tcW w:w="840" w:type="dxa"/>
            <w:vMerge w:val="restart"/>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供应商应符合的基本资格条件</w:t>
            </w:r>
          </w:p>
        </w:tc>
        <w:tc>
          <w:tcPr>
            <w:tcW w:w="226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具有独立承担民事责任的能力</w:t>
            </w:r>
          </w:p>
        </w:tc>
        <w:tc>
          <w:tcPr>
            <w:tcW w:w="453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9C6DAB">
        <w:trPr>
          <w:cantSplit/>
          <w:trHeight w:val="381"/>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具有良好的商业信誉和健全的财务会计制度</w:t>
            </w:r>
          </w:p>
        </w:tc>
        <w:tc>
          <w:tcPr>
            <w:tcW w:w="4536" w:type="dxa"/>
            <w:vMerge w:val="restart"/>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供应商提供诚信声明</w:t>
            </w:r>
          </w:p>
        </w:tc>
      </w:tr>
      <w:tr w:rsidR="009C6DAB">
        <w:trPr>
          <w:cantSplit/>
          <w:trHeight w:val="428"/>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具有履行合同所必需的设备和专业技术能力</w:t>
            </w:r>
          </w:p>
        </w:tc>
        <w:tc>
          <w:tcPr>
            <w:tcW w:w="4536"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r>
      <w:tr w:rsidR="009C6DAB">
        <w:trPr>
          <w:cantSplit/>
          <w:trHeight w:val="378"/>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有依法缴纳税收和社会保障金的良好记录</w:t>
            </w:r>
          </w:p>
        </w:tc>
        <w:tc>
          <w:tcPr>
            <w:tcW w:w="4536"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r>
      <w:tr w:rsidR="009C6DAB">
        <w:trPr>
          <w:cantSplit/>
          <w:trHeight w:val="378"/>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参加政府采购活动前三年内，在经营活动中没有重大违法记录</w:t>
            </w:r>
          </w:p>
        </w:tc>
        <w:tc>
          <w:tcPr>
            <w:tcW w:w="4536"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r>
      <w:tr w:rsidR="009C6DAB">
        <w:trPr>
          <w:cantSplit/>
          <w:trHeight w:val="378"/>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法律、行政法规规定的其他条件</w:t>
            </w:r>
          </w:p>
        </w:tc>
        <w:tc>
          <w:tcPr>
            <w:tcW w:w="4536"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r>
      <w:tr w:rsidR="009C6DAB">
        <w:trPr>
          <w:cantSplit/>
          <w:trHeight w:val="375"/>
        </w:trPr>
        <w:tc>
          <w:tcPr>
            <w:tcW w:w="828" w:type="dxa"/>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w:t>
            </w:r>
          </w:p>
        </w:tc>
        <w:tc>
          <w:tcPr>
            <w:tcW w:w="3108" w:type="dxa"/>
            <w:gridSpan w:val="2"/>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特定资格条件</w:t>
            </w:r>
          </w:p>
        </w:tc>
        <w:tc>
          <w:tcPr>
            <w:tcW w:w="453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提供有效的证明材料复印件</w:t>
            </w:r>
          </w:p>
        </w:tc>
      </w:tr>
    </w:tbl>
    <w:p w:rsidR="009C6DAB" w:rsidRDefault="009C6DAB">
      <w:pPr>
        <w:snapToGrid w:val="0"/>
        <w:spacing w:line="380" w:lineRule="exact"/>
        <w:ind w:firstLineChars="200" w:firstLine="480"/>
        <w:rPr>
          <w:rFonts w:ascii="方正仿宋_GBK" w:eastAsia="方正仿宋_GBK" w:hAnsi="宋体" w:cs="宋体"/>
          <w:kern w:val="0"/>
          <w:sz w:val="24"/>
        </w:rPr>
      </w:pP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lastRenderedPageBreak/>
        <w:t>响应供应商应随身携带以上相关资格证明原件以备核验，如未在竞争性磋商小组规定的时间内提供原件核验的，则视为无效磋商。</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2.符合性检查。依据竞争性磋商文件的规定，从响应文件的有效性、完整性和对竞争性磋商文件的响应程度进行审查，以确定是否对竞争性磋商文件的实质性要求作出响应。符合性检查资料表如下：</w:t>
      </w:r>
    </w:p>
    <w:p w:rsidR="009C6DAB" w:rsidRDefault="009C6DAB">
      <w:pPr>
        <w:snapToGrid w:val="0"/>
        <w:spacing w:line="380" w:lineRule="exact"/>
        <w:ind w:firstLineChars="200" w:firstLine="480"/>
        <w:rPr>
          <w:rFonts w:ascii="方正仿宋_GBK" w:eastAsia="方正仿宋_GBK" w:hAnsi="宋体" w:cs="宋体"/>
          <w:kern w:val="0"/>
          <w:sz w:val="24"/>
        </w:rPr>
      </w:pPr>
    </w:p>
    <w:p w:rsidR="009C6DAB" w:rsidRDefault="009C6DAB">
      <w:pPr>
        <w:snapToGrid w:val="0"/>
        <w:spacing w:line="380" w:lineRule="exact"/>
        <w:ind w:firstLineChars="200" w:firstLine="480"/>
        <w:rPr>
          <w:rFonts w:ascii="方正仿宋_GBK" w:eastAsia="方正仿宋_GBK"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20"/>
        <w:gridCol w:w="1996"/>
        <w:gridCol w:w="4348"/>
      </w:tblGrid>
      <w:tr w:rsidR="009C6DAB">
        <w:trPr>
          <w:trHeight w:val="355"/>
        </w:trPr>
        <w:tc>
          <w:tcPr>
            <w:tcW w:w="828" w:type="dxa"/>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3416" w:type="dxa"/>
            <w:gridSpan w:val="2"/>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评审因素</w:t>
            </w:r>
          </w:p>
        </w:tc>
        <w:tc>
          <w:tcPr>
            <w:tcW w:w="4348" w:type="dxa"/>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评审标准</w:t>
            </w:r>
          </w:p>
        </w:tc>
      </w:tr>
      <w:tr w:rsidR="009C6DAB">
        <w:trPr>
          <w:trHeight w:val="424"/>
        </w:trPr>
        <w:tc>
          <w:tcPr>
            <w:tcW w:w="828" w:type="dxa"/>
            <w:vMerge w:val="restart"/>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1</w:t>
            </w:r>
          </w:p>
        </w:tc>
        <w:tc>
          <w:tcPr>
            <w:tcW w:w="1420" w:type="dxa"/>
            <w:vMerge w:val="restart"/>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有效性审查</w:t>
            </w:r>
          </w:p>
        </w:tc>
        <w:tc>
          <w:tcPr>
            <w:tcW w:w="199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响应文件签署</w:t>
            </w:r>
          </w:p>
        </w:tc>
        <w:tc>
          <w:tcPr>
            <w:tcW w:w="434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响应文件上法定代表人或其授权代表人的签字齐全。</w:t>
            </w:r>
          </w:p>
        </w:tc>
      </w:tr>
      <w:tr w:rsidR="009C6DAB">
        <w:trPr>
          <w:trHeight w:val="430"/>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法定代表人身份证明及授权委托书</w:t>
            </w:r>
          </w:p>
        </w:tc>
        <w:tc>
          <w:tcPr>
            <w:tcW w:w="434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法定代表人身份证明及授权委托书有效，符合竞争性磋商文件规定的格式，签字或盖章齐全。</w:t>
            </w:r>
          </w:p>
        </w:tc>
      </w:tr>
      <w:tr w:rsidR="009C6DAB">
        <w:trPr>
          <w:trHeight w:val="366"/>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磋商方案</w:t>
            </w:r>
          </w:p>
        </w:tc>
        <w:tc>
          <w:tcPr>
            <w:tcW w:w="434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只能有一个方案参与磋商。</w:t>
            </w:r>
          </w:p>
        </w:tc>
      </w:tr>
      <w:tr w:rsidR="009C6DAB">
        <w:trPr>
          <w:trHeight w:val="619"/>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报价唯一</w:t>
            </w:r>
          </w:p>
        </w:tc>
        <w:tc>
          <w:tcPr>
            <w:tcW w:w="434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只能在采购预算范围内报价，只能有一个有效报价，不得提交选择性报价。</w:t>
            </w:r>
          </w:p>
        </w:tc>
      </w:tr>
      <w:tr w:rsidR="009C6DAB">
        <w:trPr>
          <w:trHeight w:val="451"/>
        </w:trPr>
        <w:tc>
          <w:tcPr>
            <w:tcW w:w="828" w:type="dxa"/>
            <w:vMerge w:val="restart"/>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2</w:t>
            </w:r>
          </w:p>
        </w:tc>
        <w:tc>
          <w:tcPr>
            <w:tcW w:w="1420" w:type="dxa"/>
            <w:vMerge w:val="restart"/>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完争性审查</w:t>
            </w:r>
          </w:p>
        </w:tc>
        <w:tc>
          <w:tcPr>
            <w:tcW w:w="199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响应文件份数</w:t>
            </w:r>
          </w:p>
        </w:tc>
        <w:tc>
          <w:tcPr>
            <w:tcW w:w="434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响应文件正、副本数量符合竞争性磋商文件要求。</w:t>
            </w:r>
          </w:p>
        </w:tc>
      </w:tr>
      <w:tr w:rsidR="009C6DAB">
        <w:trPr>
          <w:trHeight w:val="472"/>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响应文件内容</w:t>
            </w:r>
          </w:p>
        </w:tc>
        <w:tc>
          <w:tcPr>
            <w:tcW w:w="434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响应文件内容齐全、无遗漏。</w:t>
            </w:r>
          </w:p>
        </w:tc>
      </w:tr>
      <w:tr w:rsidR="009C6DAB">
        <w:trPr>
          <w:trHeight w:val="379"/>
        </w:trPr>
        <w:tc>
          <w:tcPr>
            <w:tcW w:w="828" w:type="dxa"/>
            <w:vMerge w:val="restart"/>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w:t>
            </w:r>
          </w:p>
        </w:tc>
        <w:tc>
          <w:tcPr>
            <w:tcW w:w="1420" w:type="dxa"/>
            <w:vMerge w:val="restart"/>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竞争性磋商文件的响应程度审查</w:t>
            </w:r>
          </w:p>
        </w:tc>
        <w:tc>
          <w:tcPr>
            <w:tcW w:w="199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响应文件内容</w:t>
            </w:r>
          </w:p>
        </w:tc>
        <w:tc>
          <w:tcPr>
            <w:tcW w:w="434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对竞争性磋商文件第一篇、第二篇规定的内容作出响应。</w:t>
            </w:r>
          </w:p>
        </w:tc>
      </w:tr>
      <w:tr w:rsidR="009C6DAB">
        <w:trPr>
          <w:trHeight w:val="481"/>
        </w:trPr>
        <w:tc>
          <w:tcPr>
            <w:tcW w:w="828"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磋商有效期</w:t>
            </w:r>
          </w:p>
        </w:tc>
        <w:tc>
          <w:tcPr>
            <w:tcW w:w="4348"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满足竞争性磋商文件规定。</w:t>
            </w:r>
          </w:p>
        </w:tc>
      </w:tr>
    </w:tbl>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5.在磋商过程中磋商的任何一方不得向他人透露与磋商有关的技术资料、价格或其他信息。</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7.供应商在磋商时作出的所有书面承诺须由法定代表人或其授权代表签字。</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lastRenderedPageBreak/>
        <w:t>8.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9.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58697742"/>
      <w:bookmarkStart w:id="44" w:name="_Toc414998245"/>
    </w:p>
    <w:bookmarkEnd w:id="43"/>
    <w:bookmarkEnd w:id="44"/>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851"/>
        <w:gridCol w:w="4110"/>
        <w:gridCol w:w="1134"/>
      </w:tblGrid>
      <w:tr w:rsidR="009C6DAB">
        <w:trPr>
          <w:cantSplit/>
          <w:trHeight w:val="402"/>
        </w:trPr>
        <w:tc>
          <w:tcPr>
            <w:tcW w:w="1242" w:type="dxa"/>
            <w:vAlign w:val="center"/>
          </w:tcPr>
          <w:p w:rsidR="009C6DAB" w:rsidRDefault="005D7E59">
            <w:pPr>
              <w:snapToGrid w:val="0"/>
              <w:spacing w:line="380" w:lineRule="exact"/>
              <w:ind w:firstLineChars="200" w:firstLine="480"/>
              <w:rPr>
                <w:rFonts w:ascii="方正仿宋_GBK" w:eastAsia="方正仿宋_GBK" w:hAnsi="宋体" w:cs="宋体"/>
                <w:kern w:val="0"/>
                <w:sz w:val="24"/>
              </w:rPr>
            </w:pPr>
            <w:bookmarkStart w:id="45" w:name="OLE_LINK1"/>
            <w:bookmarkStart w:id="46" w:name="OLE_LINK2"/>
            <w:bookmarkStart w:id="47" w:name="OLE_LINK5"/>
            <w:r>
              <w:rPr>
                <w:rFonts w:ascii="方正仿宋_GBK" w:eastAsia="方正仿宋_GBK" w:hAnsi="宋体" w:cs="宋体" w:hint="eastAsia"/>
                <w:kern w:val="0"/>
                <w:sz w:val="24"/>
              </w:rPr>
              <w:t>项目</w:t>
            </w:r>
          </w:p>
        </w:tc>
        <w:tc>
          <w:tcPr>
            <w:tcW w:w="2694" w:type="dxa"/>
            <w:gridSpan w:val="2"/>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分值</w:t>
            </w:r>
          </w:p>
        </w:tc>
        <w:tc>
          <w:tcPr>
            <w:tcW w:w="4110" w:type="dxa"/>
            <w:vAlign w:val="center"/>
          </w:tcPr>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评分标准</w:t>
            </w:r>
          </w:p>
        </w:tc>
        <w:tc>
          <w:tcPr>
            <w:tcW w:w="1134"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说明</w:t>
            </w:r>
          </w:p>
        </w:tc>
      </w:tr>
      <w:tr w:rsidR="009C6DAB">
        <w:trPr>
          <w:cantSplit/>
          <w:trHeight w:val="402"/>
        </w:trPr>
        <w:tc>
          <w:tcPr>
            <w:tcW w:w="1242"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经济文件部分</w:t>
            </w:r>
          </w:p>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（55%）</w:t>
            </w:r>
          </w:p>
        </w:tc>
        <w:tc>
          <w:tcPr>
            <w:tcW w:w="1843" w:type="dxa"/>
            <w:vAlign w:val="center"/>
          </w:tcPr>
          <w:p w:rsidR="009C6DAB" w:rsidRDefault="005D7E59">
            <w:pPr>
              <w:snapToGrid w:val="0"/>
              <w:spacing w:line="38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计时工单价/日</w:t>
            </w:r>
          </w:p>
          <w:p w:rsidR="009C6DAB" w:rsidRDefault="005D7E59">
            <w:pPr>
              <w:snapToGrid w:val="0"/>
              <w:spacing w:line="38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（20%）</w:t>
            </w:r>
          </w:p>
        </w:tc>
        <w:tc>
          <w:tcPr>
            <w:tcW w:w="851"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20分</w:t>
            </w:r>
          </w:p>
        </w:tc>
        <w:tc>
          <w:tcPr>
            <w:tcW w:w="4110"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有效的响应报价中的最低价为评标基准价，按照下列公式计算每个响应供应商的响应价格得分。</w:t>
            </w:r>
          </w:p>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响应报价得分＝（基准价/响应报价）×20%×100。</w:t>
            </w:r>
          </w:p>
        </w:tc>
        <w:tc>
          <w:tcPr>
            <w:tcW w:w="1134" w:type="dxa"/>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r>
      <w:tr w:rsidR="009C6DAB">
        <w:trPr>
          <w:cantSplit/>
          <w:trHeight w:val="629"/>
        </w:trPr>
        <w:tc>
          <w:tcPr>
            <w:tcW w:w="1242" w:type="dxa"/>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p w:rsidR="009C6DAB" w:rsidRDefault="009C6DAB"/>
        </w:tc>
        <w:tc>
          <w:tcPr>
            <w:tcW w:w="1843" w:type="dxa"/>
            <w:vAlign w:val="center"/>
          </w:tcPr>
          <w:p w:rsidR="009C6DAB" w:rsidRPr="000A4E64" w:rsidRDefault="005D7E59">
            <w:pPr>
              <w:snapToGrid w:val="0"/>
              <w:spacing w:line="380" w:lineRule="exact"/>
              <w:jc w:val="left"/>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未计价材料报价价格（25%）</w:t>
            </w:r>
          </w:p>
        </w:tc>
        <w:tc>
          <w:tcPr>
            <w:tcW w:w="851" w:type="dxa"/>
            <w:vAlign w:val="center"/>
          </w:tcPr>
          <w:p w:rsidR="009C6DAB" w:rsidRPr="000A4E64" w:rsidRDefault="005D7E59">
            <w:pPr>
              <w:snapToGrid w:val="0"/>
              <w:spacing w:line="380" w:lineRule="exact"/>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25分</w:t>
            </w:r>
          </w:p>
        </w:tc>
        <w:tc>
          <w:tcPr>
            <w:tcW w:w="4110" w:type="dxa"/>
            <w:vAlign w:val="center"/>
          </w:tcPr>
          <w:p w:rsidR="009C6DAB" w:rsidRPr="000A4E64" w:rsidRDefault="005D7E59">
            <w:pPr>
              <w:snapToGrid w:val="0"/>
              <w:spacing w:line="380" w:lineRule="exact"/>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评标专家从未计价材料任意抽取10项，每一项最高得分2.5分，第二名得分1.5分，第三名得分1分，第三名以下得分为0.5分，总分25分。</w:t>
            </w:r>
          </w:p>
        </w:tc>
        <w:tc>
          <w:tcPr>
            <w:tcW w:w="1134" w:type="dxa"/>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r>
      <w:tr w:rsidR="009C6DAB">
        <w:trPr>
          <w:cantSplit/>
          <w:trHeight w:val="1118"/>
        </w:trPr>
        <w:tc>
          <w:tcPr>
            <w:tcW w:w="1242" w:type="dxa"/>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843" w:type="dxa"/>
            <w:vAlign w:val="center"/>
          </w:tcPr>
          <w:p w:rsidR="009C6DAB" w:rsidRPr="000A4E64" w:rsidRDefault="005D7E59">
            <w:pPr>
              <w:snapToGrid w:val="0"/>
              <w:spacing w:line="380" w:lineRule="exact"/>
              <w:jc w:val="left"/>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结算价下浮比例（10%）</w:t>
            </w:r>
          </w:p>
        </w:tc>
        <w:tc>
          <w:tcPr>
            <w:tcW w:w="851" w:type="dxa"/>
            <w:vAlign w:val="center"/>
          </w:tcPr>
          <w:p w:rsidR="009C6DAB" w:rsidRPr="000A4E64" w:rsidRDefault="005D7E59">
            <w:pPr>
              <w:snapToGrid w:val="0"/>
              <w:spacing w:line="380" w:lineRule="exact"/>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10分</w:t>
            </w:r>
          </w:p>
        </w:tc>
        <w:tc>
          <w:tcPr>
            <w:tcW w:w="4110" w:type="dxa"/>
            <w:vAlign w:val="center"/>
          </w:tcPr>
          <w:p w:rsidR="009C6DAB" w:rsidRPr="000A4E64" w:rsidRDefault="005D7E59">
            <w:pPr>
              <w:snapToGrid w:val="0"/>
              <w:spacing w:line="380" w:lineRule="exact"/>
              <w:rPr>
                <w:rFonts w:ascii="方正仿宋_GBK" w:eastAsia="方正仿宋_GBK" w:hAnsi="宋体" w:cs="宋体"/>
                <w:color w:val="000000" w:themeColor="text1"/>
                <w:kern w:val="0"/>
                <w:sz w:val="24"/>
              </w:rPr>
            </w:pPr>
            <w:r w:rsidRPr="000A4E64">
              <w:rPr>
                <w:rFonts w:ascii="方正仿宋_GBK" w:eastAsia="方正仿宋_GBK" w:hAnsi="宋体" w:cs="宋体" w:hint="eastAsia"/>
                <w:color w:val="000000" w:themeColor="text1"/>
                <w:kern w:val="0"/>
                <w:sz w:val="24"/>
              </w:rPr>
              <w:t>最高下浮5%，其中下浮5%得10分，其中下浮4%得8分，其中下浮3%得6分，其中下浮2%得4分，不下符得0分。</w:t>
            </w:r>
          </w:p>
        </w:tc>
        <w:tc>
          <w:tcPr>
            <w:tcW w:w="1134" w:type="dxa"/>
            <w:vAlign w:val="center"/>
          </w:tcPr>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除未计价材料及认质认价材料部分、安全文明施工费不下浮，其余按比例下浮</w:t>
            </w:r>
          </w:p>
          <w:p w:rsidR="009C6DAB" w:rsidRDefault="009C6DAB">
            <w:pPr>
              <w:snapToGrid w:val="0"/>
              <w:spacing w:line="380" w:lineRule="exact"/>
              <w:ind w:firstLineChars="200" w:firstLine="480"/>
              <w:rPr>
                <w:rFonts w:ascii="方正仿宋_GBK" w:eastAsia="方正仿宋_GBK" w:hAnsi="宋体" w:cs="宋体"/>
                <w:kern w:val="0"/>
                <w:sz w:val="24"/>
              </w:rPr>
            </w:pPr>
          </w:p>
        </w:tc>
      </w:tr>
      <w:tr w:rsidR="009C6DAB">
        <w:trPr>
          <w:cantSplit/>
          <w:trHeight w:val="469"/>
        </w:trPr>
        <w:tc>
          <w:tcPr>
            <w:tcW w:w="1242"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技术部分</w:t>
            </w:r>
          </w:p>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（20%）</w:t>
            </w:r>
          </w:p>
        </w:tc>
        <w:tc>
          <w:tcPr>
            <w:tcW w:w="1843" w:type="dxa"/>
            <w:vAlign w:val="center"/>
          </w:tcPr>
          <w:p w:rsidR="009C6DAB" w:rsidRDefault="005D7E59">
            <w:pPr>
              <w:snapToGrid w:val="0"/>
              <w:spacing w:line="38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零星维修方案（20%）</w:t>
            </w:r>
          </w:p>
        </w:tc>
        <w:tc>
          <w:tcPr>
            <w:tcW w:w="851"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20分</w:t>
            </w:r>
          </w:p>
        </w:tc>
        <w:tc>
          <w:tcPr>
            <w:tcW w:w="4110"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安全防护、文明施工等优20分，良10分，中5分，差0分</w:t>
            </w:r>
          </w:p>
        </w:tc>
        <w:tc>
          <w:tcPr>
            <w:tcW w:w="1134" w:type="dxa"/>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r>
      <w:tr w:rsidR="009C6DAB">
        <w:trPr>
          <w:cantSplit/>
          <w:trHeight w:val="519"/>
        </w:trPr>
        <w:tc>
          <w:tcPr>
            <w:tcW w:w="1242" w:type="dxa"/>
            <w:vMerge w:val="restart"/>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lastRenderedPageBreak/>
              <w:t>商务部分</w:t>
            </w:r>
          </w:p>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（35%）</w:t>
            </w:r>
          </w:p>
        </w:tc>
        <w:tc>
          <w:tcPr>
            <w:tcW w:w="1843" w:type="dxa"/>
            <w:vAlign w:val="center"/>
          </w:tcPr>
          <w:p w:rsidR="009C6DAB" w:rsidRDefault="005D7E59">
            <w:pPr>
              <w:snapToGrid w:val="0"/>
              <w:spacing w:line="38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业绩（10%）</w:t>
            </w:r>
          </w:p>
        </w:tc>
        <w:tc>
          <w:tcPr>
            <w:tcW w:w="851"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10分</w:t>
            </w:r>
          </w:p>
        </w:tc>
        <w:tc>
          <w:tcPr>
            <w:tcW w:w="4110"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提供2017年至2019年的工程业绩（提供的业绩须列明工程项目，并提供一定数量合同原件或复印件加盖鲜章）提供一个业绩2分，最高10分。</w:t>
            </w:r>
          </w:p>
        </w:tc>
        <w:tc>
          <w:tcPr>
            <w:tcW w:w="1134" w:type="dxa"/>
            <w:vMerge w:val="restart"/>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r>
      <w:tr w:rsidR="009C6DAB">
        <w:trPr>
          <w:cantSplit/>
          <w:trHeight w:val="513"/>
        </w:trPr>
        <w:tc>
          <w:tcPr>
            <w:tcW w:w="1242"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c>
          <w:tcPr>
            <w:tcW w:w="1843" w:type="dxa"/>
            <w:vAlign w:val="center"/>
          </w:tcPr>
          <w:p w:rsidR="009C6DAB" w:rsidRDefault="005D7E59">
            <w:pPr>
              <w:snapToGrid w:val="0"/>
              <w:spacing w:line="38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响应时间（15%）</w:t>
            </w:r>
          </w:p>
        </w:tc>
        <w:tc>
          <w:tcPr>
            <w:tcW w:w="851"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15分</w:t>
            </w:r>
          </w:p>
        </w:tc>
        <w:tc>
          <w:tcPr>
            <w:tcW w:w="4110" w:type="dxa"/>
            <w:vAlign w:val="center"/>
          </w:tcPr>
          <w:p w:rsidR="009C6DAB" w:rsidRDefault="005D7E5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30分钟内15分，1小时内10分，2小时内5分</w:t>
            </w:r>
          </w:p>
        </w:tc>
        <w:tc>
          <w:tcPr>
            <w:tcW w:w="1134" w:type="dxa"/>
            <w:vMerge/>
            <w:vAlign w:val="center"/>
          </w:tcPr>
          <w:p w:rsidR="009C6DAB" w:rsidRDefault="009C6DAB">
            <w:pPr>
              <w:snapToGrid w:val="0"/>
              <w:spacing w:line="380" w:lineRule="exact"/>
              <w:ind w:firstLineChars="200" w:firstLine="480"/>
              <w:rPr>
                <w:rFonts w:ascii="方正仿宋_GBK" w:eastAsia="方正仿宋_GBK" w:hAnsi="宋体" w:cs="宋体"/>
                <w:kern w:val="0"/>
                <w:sz w:val="24"/>
              </w:rPr>
            </w:pPr>
          </w:p>
        </w:tc>
      </w:tr>
      <w:bookmarkEnd w:id="45"/>
      <w:bookmarkEnd w:id="46"/>
      <w:bookmarkEnd w:id="47"/>
    </w:tbl>
    <w:p w:rsidR="009C6DAB" w:rsidRDefault="009C6DAB">
      <w:pPr>
        <w:snapToGrid w:val="0"/>
        <w:spacing w:line="380" w:lineRule="exact"/>
        <w:ind w:firstLineChars="200" w:firstLine="480"/>
        <w:rPr>
          <w:rFonts w:ascii="方正仿宋_GBK" w:eastAsia="方正仿宋_GBK" w:hAnsi="宋体" w:cs="宋体"/>
          <w:kern w:val="0"/>
          <w:sz w:val="24"/>
        </w:rPr>
      </w:pPr>
    </w:p>
    <w:p w:rsidR="009C6DAB" w:rsidRDefault="005D7E59">
      <w:pPr>
        <w:snapToGrid w:val="0"/>
        <w:spacing w:line="380" w:lineRule="exact"/>
        <w:ind w:firstLineChars="200" w:firstLine="480"/>
        <w:rPr>
          <w:rFonts w:ascii="方正仿宋_GBK" w:eastAsia="方正仿宋_GBK" w:hAnsi="宋体" w:cs="宋体"/>
          <w:kern w:val="0"/>
          <w:sz w:val="24"/>
        </w:rPr>
      </w:pPr>
      <w:bookmarkStart w:id="48" w:name="_Toc414998246"/>
      <w:bookmarkStart w:id="49" w:name="_Toc458697743"/>
      <w:r>
        <w:rPr>
          <w:rFonts w:ascii="方正仿宋_GBK" w:eastAsia="方正仿宋_GBK" w:hAnsi="宋体" w:cs="宋体" w:hint="eastAsia"/>
          <w:kern w:val="0"/>
          <w:sz w:val="24"/>
        </w:rPr>
        <w:t>三、无效响应</w:t>
      </w:r>
      <w:bookmarkEnd w:id="48"/>
      <w:bookmarkEnd w:id="49"/>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响应供应商发生以下条款情况之一者，视为无效响应：</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（一）法定代表人为同一个人的两个及两个以上法人，母公司、全资子公司及其控股公司同时参与响应的；</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（二）不具备本磋商文件规定的资格条件和其他要求的；</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（三）响应文件不按规定的格式、内容填写；</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（四）供应商超出营业范围响应的；</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（五）响应文件出现多个响应方案或响应报价的；</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（六）供应商的响应文件内容与采购项目要求有严重背离的（含人员配置、履约期限、付款方式、响应有效期和磋商文件要求的其他承诺）；</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（七）响应文件不能满足本磋商文件技术、商务和经济文件要求的；</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（八）出现影响采购公正的违法、违规行为的；</w:t>
      </w:r>
    </w:p>
    <w:p w:rsidR="009C6DAB" w:rsidRDefault="005D7E59">
      <w:pPr>
        <w:snapToGrid w:val="0"/>
        <w:spacing w:line="3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（九）响应报价超出采购控制价的。</w:t>
      </w:r>
    </w:p>
    <w:bookmarkEnd w:id="41"/>
    <w:p w:rsidR="009C6DAB" w:rsidRDefault="009C6DAB">
      <w:pPr>
        <w:tabs>
          <w:tab w:val="left" w:pos="9000"/>
        </w:tabs>
        <w:spacing w:line="276" w:lineRule="auto"/>
        <w:jc w:val="center"/>
        <w:rPr>
          <w:rFonts w:ascii="宋体" w:hAnsi="宋体"/>
          <w:szCs w:val="21"/>
        </w:rPr>
        <w:sectPr w:rsidR="009C6DAB">
          <w:pgSz w:w="11907" w:h="16840"/>
          <w:pgMar w:top="1134" w:right="1191" w:bottom="1134" w:left="1304" w:header="964" w:footer="992" w:gutter="0"/>
          <w:pgNumType w:fmt="numberInDash"/>
          <w:cols w:space="720"/>
          <w:docGrid w:linePitch="312"/>
        </w:sectPr>
      </w:pPr>
    </w:p>
    <w:p w:rsidR="009C6DAB" w:rsidRDefault="005D7E59">
      <w:pPr>
        <w:jc w:val="center"/>
        <w:rPr>
          <w:rFonts w:ascii="方正仿宋_GBK" w:eastAsia="方正仿宋_GBK" w:hAnsi="宋体" w:cs="宋体"/>
          <w:kern w:val="0"/>
          <w:sz w:val="24"/>
        </w:rPr>
      </w:pPr>
      <w:bookmarkStart w:id="50" w:name="_Hlt41879464"/>
      <w:bookmarkStart w:id="51" w:name="_Toc303945820"/>
      <w:bookmarkStart w:id="52" w:name="_Toc148265480"/>
      <w:bookmarkStart w:id="53" w:name="_Toc12789072"/>
      <w:bookmarkStart w:id="54" w:name="_Toc417390495"/>
      <w:bookmarkEnd w:id="50"/>
      <w:r>
        <w:rPr>
          <w:rFonts w:ascii="方正仿宋_GBK" w:eastAsia="方正仿宋_GBK" w:hAnsi="宋体" w:cs="宋体" w:hint="eastAsia"/>
          <w:kern w:val="0"/>
          <w:sz w:val="24"/>
        </w:rPr>
        <w:lastRenderedPageBreak/>
        <w:t>第六篇合同</w:t>
      </w:r>
    </w:p>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重庆市职业病防治院基建定点维修协议</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甲方：重庆市职业病防治院</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乙方：                        </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依照《中华人民共和国合同法》、《中华人民共和国建筑法》及其他有关法律法规规定，按照平等、自愿、公平、诚实信用的原则，甲乙经协商一致达成如下协议：</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一、工程内容：</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甲方所属房屋及各种建筑设施的零星维修改造工程, “零星维修改造工程”指合同金额（含税）10万元（含）以下的工程。</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二、工作要求：</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（一）质量要求：必须达到国家相应建筑规范的合同标准。</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（二）及时性：接到通知后，维修人员必须及时到达维修地点进行作业并在规定时间内完成；特殊情况必须在半小时内到场。</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（三）配合性：积极配合甲方各种临时用工的调配，并满足用工需要。</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（四）维修工作每个工作段必须做到工完场清。</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三、 施工安全</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乙方应该严格按照安全文明施工标准组织施工作业，在施工过程中必须严格按照操作规程操作作业，做好安全防护措施并在施工场地周围张贴醒目的警示标识，做到文明安全施工，以保证施工人员和其他人员的人身安全及建筑物的完好，并承担因安全事故导致的一切经济和法律责任。</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四、 工程材料的采购</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lastRenderedPageBreak/>
        <w:t>维修改造工程中使用的材料原则上由乙方自行采购，但必须是经国家认可机构检测合格的产品，并出具相应的质量证明材料。凡隐蔽部分材料需甲方认可后方能使用。未计价材料须经甲方认质认价后乙方才可以采购、使用，且不得擅自更换材料的品牌、规格、型号，若乙方未经甲方同意擅自更换认定后的材料，乙方必须无条件进行整改，如果给甲方造成损失的，乙方应根据实际赔偿。</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五、合同期限</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年   月   日起至    年    月   日止</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六、 工程竣工图</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需要竣工图的工程，在竣工验收前提供竣工图（含电子版）</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七、 工程结算</w:t>
      </w:r>
    </w:p>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（一）工程量以按实收方为准，不能按定额计算部分按签证金额或计时工计算；</w:t>
      </w:r>
    </w:p>
    <w:p w:rsidR="000D6E3E" w:rsidRPr="00C208CD" w:rsidRDefault="005D7E59" w:rsidP="000D6E3E">
      <w:pPr>
        <w:snapToGrid w:val="0"/>
        <w:spacing w:line="400" w:lineRule="exact"/>
        <w:rPr>
          <w:rFonts w:ascii="方正仿宋_GBK" w:eastAsia="方正仿宋_GBK" w:hAnsi="宋体" w:cs="宋体"/>
          <w:color w:val="FF0000"/>
          <w:kern w:val="0"/>
          <w:sz w:val="24"/>
        </w:rPr>
      </w:pPr>
      <w:r>
        <w:rPr>
          <w:rFonts w:ascii="方正仿宋_GBK" w:eastAsia="方正仿宋_GBK" w:hAnsi="宋体" w:cs="宋体" w:hint="eastAsia"/>
          <w:kern w:val="0"/>
          <w:sz w:val="24"/>
        </w:rPr>
        <w:t>（二）</w:t>
      </w:r>
      <w:r w:rsidR="000D6E3E" w:rsidRPr="00E37723">
        <w:rPr>
          <w:rFonts w:ascii="方正仿宋_GBK" w:eastAsia="方正仿宋_GBK" w:hAnsi="宋体" w:cs="宋体" w:hint="eastAsia"/>
          <w:color w:val="000000" w:themeColor="text1"/>
          <w:kern w:val="0"/>
          <w:sz w:val="24"/>
        </w:rPr>
        <w:t>重庆市建设委员会颁布的2018年重庆市建筑工程计价定额、安装工程计价定额、装饰工程计价定额、修缮工程计价定额、重庆市建设工程费用定额（以上七步）及相关配套文件；不能用定额计价的维修项目，按照市场成本价加收管理费和税金结算，零时计日工按当年度重庆工程造价信息人工最新当期信息执行。如服务过程中重庆市城乡建设委员会颁布新的定额标准按新标准执行。</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人工工日单价按施工期的重庆市建筑工程造价信息进行调整，其中装饰人工工日单价按施工期的重庆市建筑工程造价信息平均值进行调整；</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材料（除未计价材料清单及认质核价的材料外）按施工期的重庆市建筑工程造价信息不含税价进行调整</w:t>
      </w:r>
      <w:r w:rsidR="000A4E64">
        <w:rPr>
          <w:rFonts w:ascii="方正仿宋_GBK" w:eastAsia="方正仿宋_GBK" w:hAnsi="宋体" w:cs="宋体" w:hint="eastAsia"/>
          <w:kern w:val="0"/>
          <w:sz w:val="24"/>
        </w:rPr>
        <w:t>，部分未计价材料</w:t>
      </w:r>
      <w:r>
        <w:rPr>
          <w:rFonts w:ascii="方正仿宋_GBK" w:eastAsia="方正仿宋_GBK" w:hAnsi="宋体" w:cs="宋体" w:hint="eastAsia"/>
          <w:kern w:val="0"/>
          <w:sz w:val="24"/>
        </w:rPr>
        <w:t>认质核价的材料按《</w:t>
      </w:r>
      <w:r w:rsidR="000A4E64">
        <w:rPr>
          <w:rFonts w:ascii="方正仿宋_GBK" w:eastAsia="方正仿宋_GBK" w:hAnsi="宋体" w:cs="宋体" w:hint="eastAsia"/>
          <w:kern w:val="0"/>
          <w:sz w:val="24"/>
        </w:rPr>
        <w:t>部分未计价材料</w:t>
      </w:r>
      <w:r>
        <w:rPr>
          <w:rFonts w:ascii="方正仿宋_GBK" w:eastAsia="方正仿宋_GBK" w:hAnsi="宋体" w:cs="宋体" w:hint="eastAsia"/>
          <w:kern w:val="0"/>
          <w:sz w:val="24"/>
        </w:rPr>
        <w:t>清单》计价，没有的按甲方审定签字的材料单价计算；</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除人工费（含基价及价差）、按时计算的费用、</w:t>
      </w:r>
      <w:r w:rsidR="000A4E64">
        <w:rPr>
          <w:rFonts w:ascii="方正仿宋_GBK" w:eastAsia="方正仿宋_GBK" w:hAnsi="宋体" w:cs="宋体" w:hint="eastAsia"/>
          <w:kern w:val="0"/>
          <w:sz w:val="24"/>
        </w:rPr>
        <w:t>未计价材料</w:t>
      </w:r>
      <w:r>
        <w:rPr>
          <w:rFonts w:ascii="方正仿宋_GBK" w:eastAsia="方正仿宋_GBK" w:hAnsi="宋体" w:cs="宋体" w:hint="eastAsia"/>
          <w:kern w:val="0"/>
          <w:sz w:val="24"/>
        </w:rPr>
        <w:t>及认质认价材料部分、安全文明施工费、规费</w:t>
      </w:r>
      <w:r w:rsidR="000D6E3E">
        <w:rPr>
          <w:rFonts w:ascii="方正仿宋_GBK" w:eastAsia="方正仿宋_GBK" w:hAnsi="宋体" w:cs="宋体" w:hint="eastAsia"/>
          <w:kern w:val="0"/>
          <w:sz w:val="24"/>
        </w:rPr>
        <w:t>及税金</w:t>
      </w:r>
      <w:r>
        <w:rPr>
          <w:rFonts w:ascii="方正仿宋_GBK" w:eastAsia="方正仿宋_GBK" w:hAnsi="宋体" w:cs="宋体" w:hint="eastAsia"/>
          <w:kern w:val="0"/>
          <w:sz w:val="24"/>
        </w:rPr>
        <w:t>不下浮，其余按     %下浮；</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计时工不分工种统一按综合价      元/工日计算；安全文明施工费按渝建发</w:t>
      </w:r>
      <w:r>
        <w:rPr>
          <w:rFonts w:ascii="方正仿宋_GBK" w:eastAsia="方正仿宋_GBK" w:hAnsi="宋体" w:cs="宋体" w:hint="eastAsia"/>
          <w:kern w:val="0"/>
          <w:sz w:val="24"/>
        </w:rPr>
        <w:lastRenderedPageBreak/>
        <w:t>[2014]25号文件相关规定和费用标准进行结算。</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（三）其他约定事项：</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1.计时工工日价格仅计算税金，不再计取其他费用；</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2.单项零星维修改造项目经审核后，金额在伍仟元以内按审核核价实际结算；</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3.防水维修保修期二年；</w:t>
      </w:r>
    </w:p>
    <w:p w:rsidR="000D6E3E" w:rsidRPr="00E37723" w:rsidRDefault="005D7E59" w:rsidP="00C208CD">
      <w:pPr>
        <w:jc w:val="left"/>
        <w:rPr>
          <w:rFonts w:ascii="方正仿宋_GBK" w:eastAsia="方正仿宋_GBK" w:hAnsi="宋体" w:cs="宋体"/>
          <w:color w:val="000000" w:themeColor="text1"/>
          <w:kern w:val="0"/>
          <w:sz w:val="24"/>
        </w:rPr>
      </w:pPr>
      <w:r>
        <w:rPr>
          <w:rFonts w:ascii="方正仿宋_GBK" w:eastAsia="方正仿宋_GBK" w:hAnsi="宋体" w:cs="宋体" w:hint="eastAsia"/>
          <w:kern w:val="0"/>
          <w:sz w:val="24"/>
        </w:rPr>
        <w:t>4.单项维修伍万元以上的工程，乙方向甲方缴纳3%的质保金，一年后无息退还。</w:t>
      </w:r>
      <w:r w:rsidR="000D6E3E">
        <w:rPr>
          <w:rFonts w:ascii="方正仿宋_GBK" w:eastAsia="方正仿宋_GBK" w:hAnsi="宋体" w:cs="宋体" w:hint="eastAsia"/>
          <w:kern w:val="0"/>
          <w:sz w:val="24"/>
        </w:rPr>
        <w:t>5.</w:t>
      </w:r>
      <w:r w:rsidR="000D6E3E" w:rsidRPr="00E37723">
        <w:rPr>
          <w:rFonts w:ascii="宋体" w:hAnsi="宋体" w:cs="宋体" w:hint="eastAsia"/>
          <w:color w:val="000000" w:themeColor="text1"/>
          <w:sz w:val="24"/>
        </w:rPr>
        <w:t>出渣费按600元/车（含税包干价）包干计算（</w:t>
      </w:r>
      <w:r w:rsidR="00C208CD" w:rsidRPr="00E37723">
        <w:rPr>
          <w:rFonts w:ascii="宋体" w:hAnsi="宋体" w:cs="宋体" w:hint="eastAsia"/>
          <w:color w:val="000000" w:themeColor="text1"/>
          <w:sz w:val="24"/>
        </w:rPr>
        <w:t>5</w:t>
      </w:r>
      <w:r w:rsidR="000D6E3E" w:rsidRPr="00E37723">
        <w:rPr>
          <w:rFonts w:ascii="宋体" w:hAnsi="宋体" w:cs="宋体" w:hint="eastAsia"/>
          <w:color w:val="000000" w:themeColor="text1"/>
          <w:sz w:val="24"/>
        </w:rPr>
        <w:t>吨自卸汽车，每车按</w:t>
      </w:r>
      <w:r w:rsidR="00C208CD" w:rsidRPr="00E37723">
        <w:rPr>
          <w:rFonts w:ascii="宋体" w:hAnsi="宋体" w:cs="宋体" w:hint="eastAsia"/>
          <w:color w:val="000000" w:themeColor="text1"/>
          <w:sz w:val="24"/>
        </w:rPr>
        <w:t>2.5</w:t>
      </w:r>
      <w:r w:rsidR="000D6E3E" w:rsidRPr="00E37723">
        <w:rPr>
          <w:rFonts w:ascii="宋体" w:hAnsi="宋体" w:cs="宋体" w:hint="eastAsia"/>
          <w:color w:val="000000" w:themeColor="text1"/>
          <w:sz w:val="24"/>
        </w:rPr>
        <w:t xml:space="preserve">立方米运渣量计算）； </w:t>
      </w:r>
    </w:p>
    <w:p w:rsidR="000D6E3E" w:rsidRPr="00E37723" w:rsidRDefault="000D6E3E">
      <w:pPr>
        <w:jc w:val="left"/>
        <w:rPr>
          <w:rFonts w:ascii="方正仿宋_GBK" w:eastAsia="方正仿宋_GBK" w:hAnsi="宋体" w:cs="宋体"/>
          <w:color w:val="000000" w:themeColor="text1"/>
          <w:kern w:val="0"/>
          <w:sz w:val="24"/>
        </w:rPr>
      </w:pPr>
      <w:r w:rsidRPr="00E37723">
        <w:rPr>
          <w:rFonts w:ascii="方正仿宋_GBK" w:eastAsia="方正仿宋_GBK" w:hAnsi="宋体" w:cs="宋体" w:hint="eastAsia"/>
          <w:color w:val="000000" w:themeColor="text1"/>
          <w:kern w:val="0"/>
          <w:sz w:val="24"/>
        </w:rPr>
        <w:t>（四）乙方</w:t>
      </w:r>
      <w:r w:rsidR="00E37723" w:rsidRPr="00E37723">
        <w:rPr>
          <w:rFonts w:ascii="方正仿宋_GBK" w:eastAsia="方正仿宋_GBK" w:hAnsi="宋体" w:cs="宋体" w:hint="eastAsia"/>
          <w:color w:val="000000" w:themeColor="text1"/>
          <w:kern w:val="0"/>
          <w:sz w:val="24"/>
        </w:rPr>
        <w:t>安装水电表的按照医院水电费相关规定收取,未安装水电表的</w:t>
      </w:r>
      <w:r w:rsidRPr="00E37723">
        <w:rPr>
          <w:rFonts w:ascii="方正仿宋_GBK" w:eastAsia="方正仿宋_GBK" w:hAnsi="宋体" w:cs="宋体" w:hint="eastAsia"/>
          <w:color w:val="000000" w:themeColor="text1"/>
          <w:kern w:val="0"/>
          <w:sz w:val="24"/>
        </w:rPr>
        <w:t>水电费扣除执行2018年定额相关规定.</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八、 质量标准：以国家验收规范为准。</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九、 付款方式：工程完工验收后，以甲、乙双方按实收方签证的工程量为准，每季度办理工程结算一次，经甲方审计后，10天内支付给乙方相应工程款，乙方开据正式发票，甲方以转账支付。</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十、 双方现场代表</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甲方：</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乙方：   </w:t>
      </w:r>
    </w:p>
    <w:p w:rsidR="009C6DAB" w:rsidRDefault="005D7E59">
      <w:pPr>
        <w:jc w:val="left"/>
        <w:rPr>
          <w:rFonts w:ascii="方正仿宋_GBK" w:eastAsia="方正仿宋_GBK" w:hAnsi="宋体" w:cs="宋体"/>
          <w:kern w:val="0"/>
          <w:sz w:val="24"/>
        </w:rPr>
      </w:pPr>
      <w:r>
        <w:rPr>
          <w:rFonts w:ascii="方正仿宋_GBK" w:eastAsia="方正仿宋_GBK" w:hAnsi="宋体" w:cs="宋体" w:hint="eastAsia"/>
          <w:kern w:val="0"/>
          <w:sz w:val="24"/>
        </w:rPr>
        <w:t>十一、 本协议一式四份，经甲、乙双方签字盖章后生效，各执二份为据，具有同等法律效力。</w:t>
      </w:r>
    </w:p>
    <w:p w:rsidR="009C6DAB" w:rsidRDefault="009C6DAB">
      <w:pPr>
        <w:jc w:val="center"/>
        <w:rPr>
          <w:rFonts w:ascii="方正仿宋_GBK" w:eastAsia="方正仿宋_GBK" w:hAnsi="宋体" w:cs="宋体"/>
          <w:kern w:val="0"/>
          <w:sz w:val="24"/>
        </w:rPr>
      </w:pPr>
    </w:p>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甲方：重庆市第六人民医院   乙方：</w:t>
      </w:r>
      <w:r w:rsidR="000A4E64">
        <w:rPr>
          <w:rFonts w:ascii="方正仿宋_GBK" w:eastAsia="方正仿宋_GBK" w:hAnsi="宋体" w:cs="宋体"/>
          <w:kern w:val="0"/>
          <w:sz w:val="24"/>
        </w:rPr>
        <w:t xml:space="preserve"> </w:t>
      </w:r>
    </w:p>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授权代表人：              授权代表人：</w:t>
      </w:r>
    </w:p>
    <w:p w:rsidR="009C6DAB" w:rsidRDefault="005D7E59">
      <w:pPr>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年   月   日                   年   月   日</w:t>
      </w:r>
    </w:p>
    <w:p w:rsidR="009C6DAB" w:rsidRDefault="009C6DAB">
      <w:pPr>
        <w:rPr>
          <w:rFonts w:eastAsia="黑体" w:hAnsi="宋体"/>
          <w:b/>
          <w:sz w:val="36"/>
          <w:szCs w:val="36"/>
        </w:rPr>
      </w:pPr>
    </w:p>
    <w:p w:rsidR="009C6DAB" w:rsidRDefault="009C6DAB">
      <w:pPr>
        <w:rPr>
          <w:rFonts w:eastAsia="黑体" w:hAnsi="宋体"/>
          <w:b/>
          <w:sz w:val="36"/>
          <w:szCs w:val="36"/>
        </w:rPr>
      </w:pPr>
    </w:p>
    <w:bookmarkEnd w:id="51"/>
    <w:bookmarkEnd w:id="52"/>
    <w:p w:rsidR="009C6DAB" w:rsidRDefault="005D7E59">
      <w:pPr>
        <w:pStyle w:val="2"/>
        <w:jc w:val="center"/>
        <w:rPr>
          <w:sz w:val="36"/>
          <w:szCs w:val="30"/>
        </w:rPr>
      </w:pPr>
      <w:r>
        <w:rPr>
          <w:rFonts w:hint="eastAsia"/>
          <w:sz w:val="36"/>
          <w:szCs w:val="30"/>
        </w:rPr>
        <w:t xml:space="preserve">第七篇　</w:t>
      </w:r>
      <w:bookmarkEnd w:id="53"/>
      <w:bookmarkEnd w:id="54"/>
      <w:r>
        <w:rPr>
          <w:rFonts w:hint="eastAsia"/>
          <w:sz w:val="36"/>
          <w:szCs w:val="30"/>
        </w:rPr>
        <w:t>响应文件内容和部分格式要求</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一、资质文件</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（一）营业执照副本复印件</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（二）税务登记证副本复印件</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（三）组织机构代码证副本复印件</w:t>
      </w:r>
    </w:p>
    <w:p w:rsidR="009C6DAB" w:rsidRDefault="005D7E59">
      <w:pPr>
        <w:spacing w:line="360" w:lineRule="auto"/>
        <w:jc w:val="left"/>
        <w:rPr>
          <w:rFonts w:ascii="方正仿宋_GBK" w:eastAsia="方正仿宋_GBK" w:hAnsi="宋体" w:cs="宋体"/>
          <w:kern w:val="0"/>
          <w:sz w:val="24"/>
        </w:rPr>
      </w:pPr>
      <w:r>
        <w:rPr>
          <w:rFonts w:ascii="方正仿宋_GBK" w:eastAsia="方正仿宋_GBK" w:hAnsi="宋体" w:cs="宋体" w:hint="eastAsia"/>
          <w:kern w:val="0"/>
          <w:sz w:val="24"/>
        </w:rPr>
        <w:t>（已通过三证合一的企业只须提供营业执照副本复印件）</w:t>
      </w:r>
    </w:p>
    <w:p w:rsidR="009C6DAB" w:rsidRDefault="005D7E59">
      <w:pPr>
        <w:spacing w:line="360" w:lineRule="auto"/>
        <w:ind w:firstLineChars="200" w:firstLine="480"/>
        <w:jc w:val="left"/>
      </w:pPr>
      <w:r>
        <w:rPr>
          <w:rFonts w:ascii="方正仿宋_GBK" w:eastAsia="方正仿宋_GBK" w:hAnsi="宋体" w:cs="宋体" w:hint="eastAsia"/>
          <w:kern w:val="0"/>
          <w:sz w:val="24"/>
        </w:rPr>
        <w:t>（四）法定代表人授权</w:t>
      </w:r>
      <w:r>
        <w:rPr>
          <w:rFonts w:hint="eastAsia"/>
        </w:rPr>
        <w:t>委托书</w:t>
      </w:r>
    </w:p>
    <w:p w:rsidR="009C6DAB" w:rsidRDefault="009C6DAB">
      <w:pPr>
        <w:spacing w:line="360" w:lineRule="auto"/>
        <w:jc w:val="left"/>
      </w:pPr>
    </w:p>
    <w:p w:rsidR="009C6DAB" w:rsidRDefault="009C6DAB">
      <w:pPr>
        <w:spacing w:line="360" w:lineRule="auto"/>
      </w:pPr>
    </w:p>
    <w:p w:rsidR="009C6DAB" w:rsidRDefault="005D7E59">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法定代表人授权委托书（格式）</w:t>
      </w:r>
    </w:p>
    <w:p w:rsidR="009C6DAB" w:rsidRDefault="009C6DAB">
      <w:pPr>
        <w:tabs>
          <w:tab w:val="left" w:pos="6300"/>
        </w:tabs>
        <w:snapToGrid w:val="0"/>
        <w:spacing w:line="360" w:lineRule="auto"/>
        <w:rPr>
          <w:rFonts w:ascii="宋体" w:hAnsi="宋体"/>
          <w:szCs w:val="28"/>
        </w:rPr>
      </w:pPr>
    </w:p>
    <w:p w:rsidR="009C6DAB" w:rsidRDefault="005D7E59">
      <w:pPr>
        <w:tabs>
          <w:tab w:val="left" w:pos="6300"/>
        </w:tabs>
        <w:snapToGrid w:val="0"/>
        <w:spacing w:line="360" w:lineRule="auto"/>
        <w:rPr>
          <w:rFonts w:ascii="宋体" w:hAnsi="宋体"/>
          <w:szCs w:val="28"/>
        </w:rPr>
      </w:pPr>
      <w:r>
        <w:rPr>
          <w:rFonts w:ascii="宋体" w:hAnsi="宋体" w:hint="eastAsia"/>
          <w:szCs w:val="28"/>
        </w:rPr>
        <w:t>项目名称：_______________</w:t>
      </w:r>
    </w:p>
    <w:p w:rsidR="009C6DAB" w:rsidRDefault="005D7E59">
      <w:pPr>
        <w:tabs>
          <w:tab w:val="left" w:pos="6300"/>
        </w:tabs>
        <w:snapToGrid w:val="0"/>
        <w:spacing w:line="360" w:lineRule="auto"/>
        <w:rPr>
          <w:rFonts w:ascii="宋体" w:hAnsi="宋体"/>
          <w:szCs w:val="28"/>
        </w:rPr>
      </w:pPr>
      <w:r>
        <w:rPr>
          <w:rFonts w:ascii="宋体" w:hAnsi="宋体" w:hint="eastAsia"/>
          <w:szCs w:val="28"/>
        </w:rPr>
        <w:t>日    期：_______________</w:t>
      </w:r>
    </w:p>
    <w:p w:rsidR="009C6DAB" w:rsidRDefault="005D7E59">
      <w:pPr>
        <w:tabs>
          <w:tab w:val="left" w:pos="6300"/>
        </w:tabs>
        <w:snapToGrid w:val="0"/>
        <w:spacing w:line="360" w:lineRule="auto"/>
        <w:rPr>
          <w:rFonts w:ascii="宋体" w:hAnsi="宋体"/>
          <w:szCs w:val="28"/>
        </w:rPr>
      </w:pPr>
      <w:r>
        <w:rPr>
          <w:rFonts w:ascii="宋体" w:hAnsi="宋体" w:hint="eastAsia"/>
          <w:szCs w:val="28"/>
        </w:rPr>
        <w:t>致：_____________________（采购单位名称）</w:t>
      </w:r>
    </w:p>
    <w:p w:rsidR="009C6DAB" w:rsidRDefault="005D7E59">
      <w:pPr>
        <w:tabs>
          <w:tab w:val="left" w:pos="6300"/>
        </w:tabs>
        <w:snapToGrid w:val="0"/>
        <w:spacing w:line="360" w:lineRule="auto"/>
        <w:ind w:firstLine="555"/>
        <w:rPr>
          <w:rFonts w:ascii="宋体" w:hAnsi="宋体"/>
          <w:szCs w:val="28"/>
        </w:rPr>
      </w:pPr>
      <w:r>
        <w:rPr>
          <w:rFonts w:ascii="宋体" w:hAnsi="宋体" w:hint="eastAsia"/>
          <w:szCs w:val="28"/>
        </w:rPr>
        <w:t>_____________________（供应商名称）是中华人民共和国合法企业，法定地址______________________________。</w:t>
      </w:r>
    </w:p>
    <w:p w:rsidR="009C6DAB" w:rsidRDefault="005D7E59">
      <w:pPr>
        <w:tabs>
          <w:tab w:val="left" w:pos="6300"/>
        </w:tabs>
        <w:snapToGrid w:val="0"/>
        <w:spacing w:line="360" w:lineRule="auto"/>
        <w:ind w:firstLine="555"/>
        <w:rPr>
          <w:rFonts w:ascii="宋体" w:hAnsi="宋体"/>
          <w:szCs w:val="28"/>
        </w:rPr>
      </w:pPr>
      <w:r>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9C6DAB" w:rsidRDefault="005D7E59">
      <w:pPr>
        <w:tabs>
          <w:tab w:val="left" w:pos="6300"/>
        </w:tabs>
        <w:snapToGrid w:val="0"/>
        <w:spacing w:line="360" w:lineRule="auto"/>
        <w:ind w:firstLine="555"/>
        <w:rPr>
          <w:rFonts w:ascii="宋体" w:hAnsi="宋体"/>
          <w:szCs w:val="28"/>
        </w:rPr>
      </w:pPr>
      <w:r>
        <w:rPr>
          <w:rFonts w:ascii="宋体" w:hAnsi="宋体" w:hint="eastAsia"/>
          <w:szCs w:val="28"/>
        </w:rPr>
        <w:t>我单位对被授权人的签字负全部责任。</w:t>
      </w:r>
    </w:p>
    <w:p w:rsidR="009C6DAB" w:rsidRDefault="005D7E59">
      <w:pPr>
        <w:tabs>
          <w:tab w:val="left" w:pos="6300"/>
        </w:tabs>
        <w:snapToGrid w:val="0"/>
        <w:spacing w:line="360" w:lineRule="auto"/>
        <w:ind w:firstLine="555"/>
        <w:rPr>
          <w:rFonts w:ascii="宋体" w:hAnsi="宋体"/>
          <w:szCs w:val="28"/>
        </w:rPr>
      </w:pPr>
      <w:r>
        <w:rPr>
          <w:rFonts w:ascii="宋体" w:hAnsi="宋体" w:hint="eastAsia"/>
          <w:szCs w:val="28"/>
        </w:rPr>
        <w:t>在撤消授权的书面通知以前，本授权书一直有效。被授权人签署的所有文件（在授权书有效期内签署的）不因授权的撤消而失效。</w:t>
      </w:r>
    </w:p>
    <w:p w:rsidR="009C6DAB" w:rsidRDefault="009C6DAB">
      <w:pPr>
        <w:tabs>
          <w:tab w:val="left" w:pos="6300"/>
        </w:tabs>
        <w:snapToGrid w:val="0"/>
        <w:spacing w:line="360" w:lineRule="auto"/>
        <w:rPr>
          <w:rFonts w:ascii="宋体" w:hAnsi="宋体"/>
          <w:szCs w:val="28"/>
        </w:rPr>
      </w:pPr>
    </w:p>
    <w:p w:rsidR="009C6DAB" w:rsidRDefault="009C6DAB">
      <w:pPr>
        <w:tabs>
          <w:tab w:val="left" w:pos="6300"/>
        </w:tabs>
        <w:snapToGrid w:val="0"/>
        <w:spacing w:line="360" w:lineRule="auto"/>
        <w:rPr>
          <w:rFonts w:ascii="宋体" w:hAnsi="宋体"/>
          <w:szCs w:val="28"/>
        </w:rPr>
      </w:pPr>
    </w:p>
    <w:p w:rsidR="009C6DAB" w:rsidRDefault="005D7E59">
      <w:pPr>
        <w:tabs>
          <w:tab w:val="left" w:pos="6300"/>
        </w:tabs>
        <w:snapToGrid w:val="0"/>
        <w:spacing w:line="360" w:lineRule="auto"/>
        <w:ind w:firstLineChars="200" w:firstLine="420"/>
        <w:rPr>
          <w:rFonts w:ascii="宋体" w:hAnsi="宋体"/>
          <w:szCs w:val="28"/>
        </w:rPr>
      </w:pPr>
      <w:r>
        <w:rPr>
          <w:rFonts w:ascii="宋体" w:hAnsi="宋体" w:hint="eastAsia"/>
          <w:szCs w:val="28"/>
        </w:rPr>
        <w:t>被授权人：                                  法定代表人：</w:t>
      </w:r>
    </w:p>
    <w:p w:rsidR="009C6DAB" w:rsidRDefault="005D7E59">
      <w:pPr>
        <w:tabs>
          <w:tab w:val="left" w:pos="6300"/>
        </w:tabs>
        <w:snapToGrid w:val="0"/>
        <w:spacing w:line="360" w:lineRule="auto"/>
        <w:ind w:firstLineChars="100" w:firstLine="210"/>
        <w:rPr>
          <w:rFonts w:ascii="宋体" w:hAnsi="宋体"/>
          <w:szCs w:val="28"/>
        </w:rPr>
      </w:pPr>
      <w:r>
        <w:rPr>
          <w:rFonts w:ascii="宋体" w:hAnsi="宋体" w:hint="eastAsia"/>
          <w:szCs w:val="28"/>
        </w:rPr>
        <w:t>（签字或盖章）                                （签字或盖章）：</w:t>
      </w:r>
    </w:p>
    <w:p w:rsidR="009C6DAB" w:rsidRDefault="009C6DAB">
      <w:pPr>
        <w:tabs>
          <w:tab w:val="left" w:pos="6300"/>
        </w:tabs>
        <w:snapToGrid w:val="0"/>
        <w:spacing w:line="500" w:lineRule="exact"/>
        <w:ind w:firstLine="570"/>
        <w:rPr>
          <w:rFonts w:ascii="宋体" w:hAnsi="宋体"/>
          <w:szCs w:val="28"/>
        </w:rPr>
      </w:pPr>
    </w:p>
    <w:p w:rsidR="009C6DAB" w:rsidRDefault="005D7E59">
      <w:pPr>
        <w:tabs>
          <w:tab w:val="left" w:pos="6300"/>
        </w:tabs>
        <w:snapToGrid w:val="0"/>
        <w:spacing w:line="500" w:lineRule="exact"/>
        <w:ind w:firstLine="570"/>
        <w:rPr>
          <w:rFonts w:ascii="宋体" w:hAnsi="宋体"/>
          <w:szCs w:val="28"/>
        </w:rPr>
      </w:pPr>
      <w:bookmarkStart w:id="55" w:name="OLE_LINK4"/>
      <w:bookmarkStart w:id="56" w:name="OLE_LINK3"/>
      <w:r>
        <w:rPr>
          <w:rFonts w:ascii="宋体" w:hAnsi="宋体" w:hint="eastAsia"/>
          <w:szCs w:val="28"/>
        </w:rPr>
        <w:t>（附：被授权人身份证复印件）</w:t>
      </w:r>
      <w:bookmarkEnd w:id="55"/>
      <w:bookmarkEnd w:id="56"/>
    </w:p>
    <w:p w:rsidR="009C6DAB" w:rsidRDefault="009C6DAB">
      <w:pPr>
        <w:tabs>
          <w:tab w:val="left" w:pos="6300"/>
        </w:tabs>
        <w:snapToGrid w:val="0"/>
        <w:spacing w:line="360" w:lineRule="auto"/>
        <w:rPr>
          <w:rFonts w:ascii="宋体" w:hAnsi="宋体"/>
          <w:szCs w:val="28"/>
        </w:rPr>
      </w:pPr>
    </w:p>
    <w:p w:rsidR="009C6DAB" w:rsidRDefault="005D7E59">
      <w:pPr>
        <w:spacing w:line="360" w:lineRule="auto"/>
        <w:ind w:firstLineChars="200" w:firstLine="420"/>
      </w:pPr>
      <w:r>
        <w:rPr>
          <w:rFonts w:ascii="宋体" w:hAnsi="宋体" w:hint="eastAsia"/>
          <w:szCs w:val="28"/>
        </w:rPr>
        <w:t xml:space="preserve">                                            （供应商公章）</w:t>
      </w:r>
    </w:p>
    <w:p w:rsidR="009C6DAB" w:rsidRDefault="009C6DAB">
      <w:pPr>
        <w:spacing w:line="360" w:lineRule="auto"/>
        <w:ind w:firstLineChars="200" w:firstLine="420"/>
      </w:pPr>
    </w:p>
    <w:p w:rsidR="009C6DAB" w:rsidRDefault="005D7E59">
      <w:pPr>
        <w:spacing w:line="360" w:lineRule="auto"/>
      </w:pPr>
      <w:r>
        <w:rPr>
          <w:rFonts w:hint="eastAsia"/>
        </w:rPr>
        <w:t xml:space="preserve">    </w:t>
      </w:r>
      <w:r>
        <w:rPr>
          <w:rFonts w:hint="eastAsia"/>
        </w:rPr>
        <w:t>二、经济文件</w:t>
      </w:r>
    </w:p>
    <w:p w:rsidR="009C6DAB" w:rsidRDefault="005D7E59">
      <w:pPr>
        <w:spacing w:line="360" w:lineRule="auto"/>
        <w:ind w:firstLineChars="200" w:firstLine="420"/>
      </w:pPr>
      <w:r>
        <w:rPr>
          <w:rFonts w:hint="eastAsia"/>
        </w:rPr>
        <w:t>（一）响应一览表</w:t>
      </w:r>
    </w:p>
    <w:p w:rsidR="009C6DAB" w:rsidRDefault="005D7E59">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592"/>
        <w:gridCol w:w="2445"/>
        <w:gridCol w:w="1215"/>
        <w:gridCol w:w="1320"/>
      </w:tblGrid>
      <w:tr w:rsidR="009C6DAB">
        <w:trPr>
          <w:cantSplit/>
          <w:trHeight w:val="800"/>
        </w:trPr>
        <w:tc>
          <w:tcPr>
            <w:tcW w:w="1708" w:type="dxa"/>
            <w:vAlign w:val="center"/>
          </w:tcPr>
          <w:p w:rsidR="009C6DAB" w:rsidRDefault="005D7E59">
            <w:pPr>
              <w:spacing w:line="360" w:lineRule="auto"/>
            </w:pPr>
            <w:r>
              <w:rPr>
                <w:rFonts w:hint="eastAsia"/>
              </w:rPr>
              <w:t>响应供应商全称</w:t>
            </w:r>
          </w:p>
        </w:tc>
        <w:tc>
          <w:tcPr>
            <w:tcW w:w="6572" w:type="dxa"/>
            <w:gridSpan w:val="4"/>
            <w:vAlign w:val="center"/>
          </w:tcPr>
          <w:p w:rsidR="009C6DAB" w:rsidRDefault="009C6DAB">
            <w:pPr>
              <w:spacing w:line="360" w:lineRule="auto"/>
            </w:pPr>
          </w:p>
        </w:tc>
      </w:tr>
      <w:tr w:rsidR="009C6DAB">
        <w:trPr>
          <w:cantSplit/>
          <w:trHeight w:val="619"/>
        </w:trPr>
        <w:tc>
          <w:tcPr>
            <w:tcW w:w="1708" w:type="dxa"/>
            <w:vAlign w:val="center"/>
          </w:tcPr>
          <w:p w:rsidR="009C6DAB" w:rsidRDefault="005D7E59">
            <w:pPr>
              <w:spacing w:line="360" w:lineRule="auto"/>
            </w:pPr>
            <w:r>
              <w:rPr>
                <w:rFonts w:hint="eastAsia"/>
              </w:rPr>
              <w:t>项目名称</w:t>
            </w:r>
          </w:p>
        </w:tc>
        <w:tc>
          <w:tcPr>
            <w:tcW w:w="1592" w:type="dxa"/>
            <w:vAlign w:val="center"/>
          </w:tcPr>
          <w:p w:rsidR="009C6DAB" w:rsidRDefault="005D7E59">
            <w:pPr>
              <w:spacing w:line="360" w:lineRule="auto"/>
            </w:pPr>
            <w:r>
              <w:rPr>
                <w:rFonts w:hint="eastAsia"/>
              </w:rPr>
              <w:t>数量</w:t>
            </w:r>
          </w:p>
        </w:tc>
        <w:tc>
          <w:tcPr>
            <w:tcW w:w="2445" w:type="dxa"/>
            <w:vAlign w:val="center"/>
          </w:tcPr>
          <w:p w:rsidR="009C6DAB" w:rsidRDefault="005D7E59">
            <w:pPr>
              <w:spacing w:line="360" w:lineRule="auto"/>
            </w:pPr>
            <w:r>
              <w:rPr>
                <w:rFonts w:hint="eastAsia"/>
              </w:rPr>
              <w:t>响应报价（小写）</w:t>
            </w:r>
          </w:p>
          <w:p w:rsidR="009C6DAB" w:rsidRDefault="005D7E59">
            <w:pPr>
              <w:spacing w:line="360" w:lineRule="auto"/>
            </w:pPr>
            <w:r>
              <w:rPr>
                <w:rFonts w:hint="eastAsia"/>
              </w:rPr>
              <w:t>单位（元）</w:t>
            </w:r>
          </w:p>
        </w:tc>
        <w:tc>
          <w:tcPr>
            <w:tcW w:w="1215" w:type="dxa"/>
            <w:vAlign w:val="center"/>
          </w:tcPr>
          <w:p w:rsidR="009C6DAB" w:rsidRDefault="005D7E59">
            <w:pPr>
              <w:spacing w:line="360" w:lineRule="auto"/>
            </w:pPr>
            <w:r>
              <w:rPr>
                <w:rFonts w:hint="eastAsia"/>
              </w:rPr>
              <w:t>生产厂家</w:t>
            </w:r>
          </w:p>
        </w:tc>
        <w:tc>
          <w:tcPr>
            <w:tcW w:w="1320" w:type="dxa"/>
            <w:vAlign w:val="center"/>
          </w:tcPr>
          <w:p w:rsidR="009C6DAB" w:rsidRDefault="005D7E59">
            <w:pPr>
              <w:spacing w:line="360" w:lineRule="auto"/>
            </w:pPr>
            <w:r>
              <w:rPr>
                <w:rFonts w:hint="eastAsia"/>
              </w:rPr>
              <w:t>规格型号</w:t>
            </w:r>
          </w:p>
        </w:tc>
      </w:tr>
      <w:tr w:rsidR="009C6DAB">
        <w:trPr>
          <w:cantSplit/>
          <w:trHeight w:val="810"/>
        </w:trPr>
        <w:tc>
          <w:tcPr>
            <w:tcW w:w="1708" w:type="dxa"/>
            <w:tcBorders>
              <w:bottom w:val="single" w:sz="4" w:space="0" w:color="auto"/>
            </w:tcBorders>
            <w:vAlign w:val="center"/>
          </w:tcPr>
          <w:p w:rsidR="009C6DAB" w:rsidRDefault="009C6DAB">
            <w:pPr>
              <w:spacing w:line="360" w:lineRule="auto"/>
            </w:pPr>
          </w:p>
        </w:tc>
        <w:tc>
          <w:tcPr>
            <w:tcW w:w="1592" w:type="dxa"/>
            <w:tcBorders>
              <w:bottom w:val="single" w:sz="4" w:space="0" w:color="auto"/>
            </w:tcBorders>
            <w:vAlign w:val="center"/>
          </w:tcPr>
          <w:p w:rsidR="009C6DAB" w:rsidRDefault="009C6DAB">
            <w:pPr>
              <w:spacing w:line="360" w:lineRule="auto"/>
            </w:pPr>
          </w:p>
        </w:tc>
        <w:tc>
          <w:tcPr>
            <w:tcW w:w="2445" w:type="dxa"/>
            <w:tcBorders>
              <w:bottom w:val="single" w:sz="4" w:space="0" w:color="auto"/>
            </w:tcBorders>
            <w:vAlign w:val="center"/>
          </w:tcPr>
          <w:p w:rsidR="009C6DAB" w:rsidRDefault="009C6DAB">
            <w:pPr>
              <w:spacing w:line="360" w:lineRule="auto"/>
            </w:pPr>
          </w:p>
        </w:tc>
        <w:tc>
          <w:tcPr>
            <w:tcW w:w="1215" w:type="dxa"/>
            <w:tcBorders>
              <w:bottom w:val="single" w:sz="4" w:space="0" w:color="auto"/>
            </w:tcBorders>
            <w:vAlign w:val="center"/>
          </w:tcPr>
          <w:p w:rsidR="009C6DAB" w:rsidRDefault="009C6DAB">
            <w:pPr>
              <w:spacing w:line="360" w:lineRule="auto"/>
            </w:pPr>
          </w:p>
        </w:tc>
        <w:tc>
          <w:tcPr>
            <w:tcW w:w="1320" w:type="dxa"/>
            <w:tcBorders>
              <w:bottom w:val="single" w:sz="4" w:space="0" w:color="auto"/>
            </w:tcBorders>
            <w:vAlign w:val="center"/>
          </w:tcPr>
          <w:p w:rsidR="009C6DAB" w:rsidRDefault="009C6DAB">
            <w:pPr>
              <w:spacing w:line="360" w:lineRule="auto"/>
            </w:pPr>
          </w:p>
        </w:tc>
      </w:tr>
      <w:tr w:rsidR="009C6DAB">
        <w:trPr>
          <w:cantSplit/>
          <w:trHeight w:val="738"/>
        </w:trPr>
        <w:tc>
          <w:tcPr>
            <w:tcW w:w="8280" w:type="dxa"/>
            <w:gridSpan w:val="5"/>
            <w:tcBorders>
              <w:bottom w:val="single" w:sz="4" w:space="0" w:color="auto"/>
            </w:tcBorders>
            <w:vAlign w:val="center"/>
          </w:tcPr>
          <w:p w:rsidR="009C6DAB" w:rsidRDefault="005D7E59">
            <w:pPr>
              <w:spacing w:line="360" w:lineRule="auto"/>
            </w:pPr>
            <w:r>
              <w:rPr>
                <w:rFonts w:hint="eastAsia"/>
              </w:rPr>
              <w:t>投标报价（大写）：</w:t>
            </w:r>
          </w:p>
        </w:tc>
      </w:tr>
      <w:tr w:rsidR="009C6DAB">
        <w:trPr>
          <w:cantSplit/>
          <w:trHeight w:val="750"/>
        </w:trPr>
        <w:tc>
          <w:tcPr>
            <w:tcW w:w="8280" w:type="dxa"/>
            <w:gridSpan w:val="5"/>
            <w:vAlign w:val="center"/>
          </w:tcPr>
          <w:p w:rsidR="009C6DAB" w:rsidRDefault="005D7E59">
            <w:pPr>
              <w:spacing w:line="360" w:lineRule="auto"/>
            </w:pPr>
            <w:r>
              <w:rPr>
                <w:rFonts w:hint="eastAsia"/>
              </w:rPr>
              <w:t>备注：</w:t>
            </w:r>
          </w:p>
        </w:tc>
      </w:tr>
    </w:tbl>
    <w:p w:rsidR="009C6DAB" w:rsidRDefault="009C6DAB">
      <w:pPr>
        <w:spacing w:line="360" w:lineRule="auto"/>
      </w:pPr>
    </w:p>
    <w:p w:rsidR="009C6DAB" w:rsidRDefault="005D7E59">
      <w:pPr>
        <w:spacing w:line="360" w:lineRule="auto"/>
      </w:pPr>
      <w:r>
        <w:rPr>
          <w:rFonts w:hint="eastAsia"/>
        </w:rPr>
        <w:t>响应供应商：</w:t>
      </w:r>
      <w:r>
        <w:rPr>
          <w:rFonts w:hint="eastAsia"/>
        </w:rPr>
        <w:t xml:space="preserve">                 </w:t>
      </w:r>
      <w:r>
        <w:rPr>
          <w:rFonts w:hint="eastAsia"/>
        </w:rPr>
        <w:t>法定代表人授权代表：</w:t>
      </w:r>
    </w:p>
    <w:p w:rsidR="009C6DAB" w:rsidRDefault="005D7E59">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9C6DAB" w:rsidRDefault="009C6DAB">
      <w:pPr>
        <w:spacing w:line="360" w:lineRule="auto"/>
      </w:pPr>
    </w:p>
    <w:p w:rsidR="009C6DAB" w:rsidRDefault="009C6DAB">
      <w:pPr>
        <w:spacing w:line="360" w:lineRule="auto"/>
      </w:pPr>
    </w:p>
    <w:p w:rsidR="009C6DAB" w:rsidRDefault="005D7E59">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C6DAB" w:rsidRDefault="009C6DAB">
      <w:pPr>
        <w:spacing w:line="360" w:lineRule="auto"/>
      </w:pPr>
    </w:p>
    <w:p w:rsidR="009C6DAB" w:rsidRDefault="005D7E59">
      <w:pPr>
        <w:spacing w:line="360" w:lineRule="auto"/>
      </w:pPr>
      <w:r>
        <w:rPr>
          <w:rFonts w:hint="eastAsia"/>
        </w:rPr>
        <w:t>说明：</w:t>
      </w:r>
    </w:p>
    <w:p w:rsidR="009C6DAB" w:rsidRDefault="005D7E59">
      <w:pPr>
        <w:spacing w:line="360" w:lineRule="auto"/>
      </w:pPr>
      <w:r>
        <w:rPr>
          <w:rFonts w:hint="eastAsia"/>
        </w:rPr>
        <w:t>1</w:t>
      </w:r>
      <w:r>
        <w:rPr>
          <w:rFonts w:hint="eastAsia"/>
        </w:rPr>
        <w:t>、响应一览表按格式填列；</w:t>
      </w:r>
    </w:p>
    <w:p w:rsidR="009C6DAB" w:rsidRDefault="005D7E59">
      <w:pPr>
        <w:spacing w:line="360" w:lineRule="auto"/>
      </w:pPr>
      <w:r>
        <w:rPr>
          <w:rFonts w:hint="eastAsia"/>
        </w:rPr>
        <w:t>2</w:t>
      </w:r>
      <w:r>
        <w:rPr>
          <w:rFonts w:hint="eastAsia"/>
        </w:rPr>
        <w:t>、响应一览表在开标大会上当众宣读，务必填写清楚，准确无误。</w:t>
      </w:r>
    </w:p>
    <w:p w:rsidR="009C6DAB" w:rsidRDefault="009C6DAB">
      <w:pPr>
        <w:spacing w:line="360" w:lineRule="auto"/>
      </w:pPr>
    </w:p>
    <w:p w:rsidR="009C6DAB" w:rsidRDefault="009C6DAB">
      <w:pPr>
        <w:spacing w:line="360" w:lineRule="auto"/>
      </w:pPr>
    </w:p>
    <w:p w:rsidR="009C6DAB" w:rsidRDefault="009C6DAB">
      <w:pPr>
        <w:spacing w:line="360" w:lineRule="auto"/>
      </w:pPr>
    </w:p>
    <w:p w:rsidR="009C6DAB" w:rsidRDefault="009C6DAB">
      <w:pPr>
        <w:spacing w:line="360" w:lineRule="auto"/>
      </w:pPr>
    </w:p>
    <w:p w:rsidR="009C6DAB" w:rsidRDefault="009C6DAB">
      <w:pPr>
        <w:spacing w:line="360" w:lineRule="auto"/>
      </w:pPr>
    </w:p>
    <w:p w:rsidR="009C6DAB" w:rsidRDefault="009C6DAB">
      <w:pPr>
        <w:spacing w:line="360" w:lineRule="auto"/>
      </w:pPr>
    </w:p>
    <w:p w:rsidR="009C6DAB" w:rsidRDefault="009C6DAB">
      <w:pPr>
        <w:spacing w:line="360" w:lineRule="auto"/>
      </w:pPr>
    </w:p>
    <w:p w:rsidR="009C6DAB" w:rsidRDefault="009C6DAB">
      <w:pPr>
        <w:spacing w:line="360" w:lineRule="auto"/>
      </w:pPr>
    </w:p>
    <w:p w:rsidR="009C6DAB" w:rsidRDefault="005D7E59">
      <w:pPr>
        <w:spacing w:line="360" w:lineRule="auto"/>
      </w:pPr>
      <w:r>
        <w:rPr>
          <w:rFonts w:hint="eastAsia"/>
        </w:rPr>
        <w:t xml:space="preserve">      </w:t>
      </w:r>
      <w:r>
        <w:rPr>
          <w:rFonts w:hint="eastAsia"/>
        </w:rPr>
        <w:t>三、技术文件（包括但不限于以下内容）</w:t>
      </w:r>
    </w:p>
    <w:p w:rsidR="009C6DAB" w:rsidRDefault="005D7E59">
      <w:pPr>
        <w:spacing w:line="360" w:lineRule="auto"/>
      </w:pPr>
      <w:r>
        <w:rPr>
          <w:rFonts w:hint="eastAsia"/>
        </w:rPr>
        <w:t>项目需求和技术要求响应</w:t>
      </w:r>
    </w:p>
    <w:p w:rsidR="009C6DAB" w:rsidRDefault="005D7E59">
      <w:pPr>
        <w:spacing w:line="360" w:lineRule="auto"/>
      </w:pPr>
      <w:r>
        <w:rPr>
          <w:rFonts w:hint="eastAsia"/>
        </w:rPr>
        <w:t>项目理解</w:t>
      </w:r>
    </w:p>
    <w:p w:rsidR="009C6DAB" w:rsidRDefault="005D7E59">
      <w:pPr>
        <w:spacing w:line="360" w:lineRule="auto"/>
      </w:pPr>
      <w:r>
        <w:rPr>
          <w:rFonts w:hint="eastAsia"/>
        </w:rPr>
        <w:t>技术方案</w:t>
      </w:r>
    </w:p>
    <w:p w:rsidR="009C6DAB" w:rsidRDefault="005D7E59">
      <w:pPr>
        <w:spacing w:line="360" w:lineRule="auto"/>
      </w:pPr>
      <w:r>
        <w:rPr>
          <w:rFonts w:hint="eastAsia"/>
        </w:rPr>
        <w:t>其他技术要求</w:t>
      </w:r>
    </w:p>
    <w:p w:rsidR="009C6DAB" w:rsidRDefault="005D7E59">
      <w:pPr>
        <w:spacing w:line="360" w:lineRule="auto"/>
      </w:pPr>
      <w:r>
        <w:rPr>
          <w:rFonts w:hint="eastAsia"/>
        </w:rPr>
        <w:t>实施与服务</w:t>
      </w:r>
    </w:p>
    <w:p w:rsidR="009C6DAB" w:rsidRDefault="005D7E59">
      <w:pPr>
        <w:spacing w:line="360" w:lineRule="auto"/>
      </w:pPr>
      <w:r>
        <w:rPr>
          <w:rFonts w:hint="eastAsia"/>
        </w:rPr>
        <w:t xml:space="preserve">     </w:t>
      </w:r>
      <w:r>
        <w:rPr>
          <w:rFonts w:hint="eastAsia"/>
        </w:rPr>
        <w:t>四、商务文件</w:t>
      </w:r>
    </w:p>
    <w:p w:rsidR="009C6DAB" w:rsidRDefault="005D7E59">
      <w:pPr>
        <w:spacing w:line="360" w:lineRule="auto"/>
        <w:ind w:firstLineChars="200" w:firstLine="420"/>
      </w:pPr>
      <w:r>
        <w:rPr>
          <w:rFonts w:hint="eastAsia"/>
        </w:rPr>
        <w:t>（一）响应函（格式）</w:t>
      </w:r>
    </w:p>
    <w:p w:rsidR="009C6DAB" w:rsidRDefault="009C6DAB">
      <w:pPr>
        <w:spacing w:line="360" w:lineRule="auto"/>
      </w:pPr>
    </w:p>
    <w:p w:rsidR="009C6DAB" w:rsidRDefault="005D7E59">
      <w:pPr>
        <w:spacing w:line="360" w:lineRule="auto"/>
      </w:pPr>
      <w:r>
        <w:rPr>
          <w:rFonts w:hint="eastAsia"/>
        </w:rPr>
        <w:t>采购项目名称：</w:t>
      </w:r>
      <w:r>
        <w:rPr>
          <w:rFonts w:hint="eastAsia"/>
        </w:rPr>
        <w:t xml:space="preserve">                                             </w:t>
      </w:r>
    </w:p>
    <w:p w:rsidR="009C6DAB" w:rsidRDefault="009C6DAB">
      <w:pPr>
        <w:spacing w:line="360" w:lineRule="auto"/>
      </w:pPr>
    </w:p>
    <w:p w:rsidR="009C6DAB" w:rsidRDefault="005D7E59">
      <w:pPr>
        <w:spacing w:line="360" w:lineRule="auto"/>
      </w:pPr>
      <w:r>
        <w:rPr>
          <w:rFonts w:hint="eastAsia"/>
        </w:rPr>
        <w:t>致：</w:t>
      </w:r>
      <w:r>
        <w:rPr>
          <w:rFonts w:hint="eastAsia"/>
        </w:rPr>
        <w:t xml:space="preserve">                    </w:t>
      </w:r>
      <w:r>
        <w:rPr>
          <w:rFonts w:hint="eastAsia"/>
        </w:rPr>
        <w:t>（采购机构名称）：</w:t>
      </w:r>
    </w:p>
    <w:p w:rsidR="009C6DAB" w:rsidRDefault="005D7E59">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9C6DAB" w:rsidRDefault="005D7E59">
      <w:pPr>
        <w:spacing w:line="360" w:lineRule="auto"/>
      </w:pPr>
      <w:r>
        <w:rPr>
          <w:rFonts w:hint="eastAsia"/>
        </w:rPr>
        <w:t>一、我方完全理解并接受该项目磋商文件所有要求。</w:t>
      </w:r>
    </w:p>
    <w:p w:rsidR="009C6DAB" w:rsidRDefault="005D7E59">
      <w:pPr>
        <w:spacing w:line="360" w:lineRule="auto"/>
      </w:pPr>
      <w:r>
        <w:rPr>
          <w:rFonts w:hint="eastAsia"/>
        </w:rPr>
        <w:t>二、我方提交的所有响应文件、资料都是准确和真实的，如有虚假或隐瞒，我方愿意承担一切法律责任。</w:t>
      </w:r>
    </w:p>
    <w:p w:rsidR="009C6DAB" w:rsidRDefault="005D7E59">
      <w:pPr>
        <w:spacing w:line="360" w:lineRule="auto"/>
      </w:pPr>
      <w:r>
        <w:rPr>
          <w:rFonts w:hint="eastAsia"/>
        </w:rPr>
        <w:t>三、我方承诺按照磋商文件要求，提供磋商项目的技术服务。</w:t>
      </w:r>
    </w:p>
    <w:p w:rsidR="009C6DAB" w:rsidRDefault="005D7E59">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9C6DAB" w:rsidRDefault="005D7E59">
      <w:pPr>
        <w:spacing w:line="360" w:lineRule="auto"/>
      </w:pPr>
      <w:r>
        <w:rPr>
          <w:rFonts w:hint="eastAsia"/>
        </w:rPr>
        <w:t>五、我方响应报价为闭口价。即在响应有效期和合同有效期内，该报价固定不变。</w:t>
      </w:r>
    </w:p>
    <w:p w:rsidR="009C6DAB" w:rsidRDefault="005D7E59">
      <w:pPr>
        <w:spacing w:line="360" w:lineRule="auto"/>
      </w:pPr>
      <w:r>
        <w:rPr>
          <w:rFonts w:hint="eastAsia"/>
        </w:rPr>
        <w:t>六、如果我方成交，我方将履行磋商文件中规定的各项要求以及我方响应文件的各项承诺，按《政府采购法》、《合同法》及合同约定条款承担我方责任。</w:t>
      </w:r>
    </w:p>
    <w:p w:rsidR="009C6DAB" w:rsidRDefault="005D7E59">
      <w:pPr>
        <w:spacing w:line="360" w:lineRule="auto"/>
      </w:pPr>
      <w:r>
        <w:rPr>
          <w:rFonts w:hint="eastAsia"/>
        </w:rPr>
        <w:t>七、我方理解，最低报价不是成交的唯一条件。</w:t>
      </w:r>
    </w:p>
    <w:p w:rsidR="009C6DAB" w:rsidRDefault="005D7E59">
      <w:pPr>
        <w:spacing w:line="360" w:lineRule="auto"/>
      </w:pPr>
      <w:r>
        <w:rPr>
          <w:rFonts w:hint="eastAsia"/>
        </w:rPr>
        <w:t>八、我方同意按有关规定及磋商文件要求，缴纳足额响应保证金。</w:t>
      </w:r>
    </w:p>
    <w:p w:rsidR="009C6DAB" w:rsidRDefault="009C6DAB">
      <w:pPr>
        <w:spacing w:line="360" w:lineRule="auto"/>
      </w:pPr>
    </w:p>
    <w:p w:rsidR="009C6DAB" w:rsidRDefault="005D7E59">
      <w:pPr>
        <w:spacing w:line="360" w:lineRule="auto"/>
      </w:pPr>
      <w:r>
        <w:rPr>
          <w:rFonts w:hint="eastAsia"/>
        </w:rPr>
        <w:lastRenderedPageBreak/>
        <w:t xml:space="preserve">                             </w:t>
      </w:r>
      <w:r>
        <w:rPr>
          <w:rFonts w:hint="eastAsia"/>
        </w:rPr>
        <w:t>（投标人公章）</w:t>
      </w:r>
    </w:p>
    <w:p w:rsidR="009C6DAB" w:rsidRDefault="009C6DAB">
      <w:pPr>
        <w:spacing w:line="360" w:lineRule="auto"/>
      </w:pPr>
    </w:p>
    <w:p w:rsidR="009C6DAB" w:rsidRDefault="005D7E59">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C6DAB" w:rsidRDefault="009C6DAB">
      <w:pPr>
        <w:spacing w:line="360" w:lineRule="auto"/>
      </w:pPr>
    </w:p>
    <w:p w:rsidR="009C6DAB" w:rsidRDefault="009C6DAB">
      <w:pPr>
        <w:spacing w:line="360" w:lineRule="auto"/>
      </w:pPr>
    </w:p>
    <w:p w:rsidR="009C6DAB" w:rsidRDefault="005D7E59">
      <w:pPr>
        <w:spacing w:line="360" w:lineRule="auto"/>
      </w:pPr>
      <w:bookmarkStart w:id="57" w:name="_Toc458697787"/>
      <w:r>
        <w:rPr>
          <w:rFonts w:hint="eastAsia"/>
        </w:rPr>
        <w:t>（二）商务部分（包括但不限于）：</w:t>
      </w:r>
      <w:bookmarkEnd w:id="57"/>
    </w:p>
    <w:p w:rsidR="009C6DAB" w:rsidRDefault="005D7E59">
      <w:pPr>
        <w:spacing w:line="360" w:lineRule="auto"/>
      </w:pPr>
      <w:bookmarkStart w:id="58" w:name="_Toc458697788"/>
      <w:r>
        <w:rPr>
          <w:rFonts w:hint="eastAsia"/>
        </w:rPr>
        <w:t>质保期</w:t>
      </w:r>
      <w:bookmarkEnd w:id="58"/>
    </w:p>
    <w:p w:rsidR="009C6DAB" w:rsidRDefault="005D7E59">
      <w:pPr>
        <w:spacing w:line="360" w:lineRule="auto"/>
      </w:pPr>
      <w:bookmarkStart w:id="59" w:name="_Toc458697789"/>
      <w:r>
        <w:rPr>
          <w:rFonts w:hint="eastAsia"/>
        </w:rPr>
        <w:t>售后服务能力情况</w:t>
      </w:r>
      <w:bookmarkEnd w:id="59"/>
    </w:p>
    <w:p w:rsidR="009C6DAB" w:rsidRDefault="005D7E59">
      <w:pPr>
        <w:spacing w:line="360" w:lineRule="auto"/>
      </w:pPr>
      <w:bookmarkStart w:id="60" w:name="_Toc458697790"/>
      <w:r>
        <w:rPr>
          <w:rFonts w:hint="eastAsia"/>
        </w:rPr>
        <w:t>培训</w:t>
      </w:r>
      <w:bookmarkEnd w:id="60"/>
    </w:p>
    <w:p w:rsidR="009C6DAB" w:rsidRDefault="005D7E59">
      <w:pPr>
        <w:spacing w:line="360" w:lineRule="auto"/>
      </w:pPr>
      <w:bookmarkStart w:id="61" w:name="_Toc458697791"/>
      <w:r>
        <w:rPr>
          <w:rFonts w:hint="eastAsia"/>
        </w:rPr>
        <w:t>业绩</w:t>
      </w:r>
      <w:bookmarkEnd w:id="61"/>
    </w:p>
    <w:p w:rsidR="009C6DAB" w:rsidRDefault="005D7E59">
      <w:pPr>
        <w:spacing w:line="360" w:lineRule="auto"/>
        <w:ind w:firstLineChars="1400" w:firstLine="2940"/>
      </w:pPr>
      <w:r>
        <w:rPr>
          <w:rFonts w:hint="eastAsia"/>
        </w:rPr>
        <w:t>（结束）</w:t>
      </w:r>
    </w:p>
    <w:sectPr w:rsidR="009C6DAB" w:rsidSect="009C6DAB">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4AC" w:rsidRDefault="004574AC" w:rsidP="009C6DAB">
      <w:r>
        <w:separator/>
      </w:r>
    </w:p>
  </w:endnote>
  <w:endnote w:type="continuationSeparator" w:id="0">
    <w:p w:rsidR="004574AC" w:rsidRDefault="004574AC" w:rsidP="009C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CD4093">
    <w:pPr>
      <w:pStyle w:val="a9"/>
      <w:framePr w:wrap="around" w:vAnchor="text" w:hAnchor="margin" w:xAlign="center" w:y="1"/>
      <w:rPr>
        <w:rStyle w:val="ad"/>
      </w:rPr>
    </w:pPr>
    <w:r>
      <w:fldChar w:fldCharType="begin"/>
    </w:r>
    <w:r w:rsidR="00D56D1B">
      <w:rPr>
        <w:rStyle w:val="ad"/>
      </w:rPr>
      <w:instrText xml:space="preserve">PAGE  </w:instrText>
    </w:r>
    <w:r>
      <w:fldChar w:fldCharType="end"/>
    </w:r>
  </w:p>
  <w:p w:rsidR="00D56D1B" w:rsidRDefault="00D56D1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CD4093">
    <w:pPr>
      <w:pStyle w:val="a9"/>
      <w:framePr w:wrap="around" w:vAnchor="text" w:hAnchor="margin" w:xAlign="center" w:y="1"/>
      <w:jc w:val="center"/>
      <w:rPr>
        <w:rStyle w:val="ad"/>
        <w:rFonts w:ascii="宋体"/>
        <w:sz w:val="21"/>
        <w:szCs w:val="21"/>
      </w:rPr>
    </w:pPr>
    <w:r>
      <w:rPr>
        <w:rFonts w:ascii="宋体"/>
        <w:sz w:val="21"/>
        <w:szCs w:val="21"/>
      </w:rPr>
      <w:fldChar w:fldCharType="begin"/>
    </w:r>
    <w:r w:rsidR="00D56D1B">
      <w:rPr>
        <w:rStyle w:val="ad"/>
        <w:rFonts w:ascii="宋体"/>
        <w:sz w:val="21"/>
        <w:szCs w:val="21"/>
      </w:rPr>
      <w:instrText xml:space="preserve">PAGE  </w:instrText>
    </w:r>
    <w:r>
      <w:rPr>
        <w:rFonts w:ascii="宋体"/>
        <w:sz w:val="21"/>
        <w:szCs w:val="21"/>
      </w:rPr>
      <w:fldChar w:fldCharType="separate"/>
    </w:r>
    <w:r w:rsidR="00DD0FF0">
      <w:rPr>
        <w:rStyle w:val="ad"/>
        <w:rFonts w:ascii="宋体"/>
        <w:noProof/>
        <w:sz w:val="21"/>
        <w:szCs w:val="21"/>
      </w:rPr>
      <w:t>- 4 -</w:t>
    </w:r>
    <w:r>
      <w:rPr>
        <w:rFonts w:ascii="宋体"/>
        <w:sz w:val="21"/>
        <w:szCs w:val="21"/>
      </w:rPr>
      <w:fldChar w:fldCharType="end"/>
    </w:r>
  </w:p>
  <w:p w:rsidR="00D56D1B" w:rsidRDefault="00D56D1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D56D1B">
    <w:pPr>
      <w:pStyle w:val="a9"/>
      <w:framePr w:wrap="around" w:vAnchor="text" w:hAnchor="margin" w:xAlign="center" w:y="1"/>
      <w:rPr>
        <w:rStyle w:val="ad"/>
      </w:rPr>
    </w:pPr>
  </w:p>
  <w:p w:rsidR="00D56D1B" w:rsidRDefault="00D56D1B">
    <w:pPr>
      <w:pStyle w:val="a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CD4093">
    <w:pPr>
      <w:pStyle w:val="a9"/>
      <w:framePr w:wrap="around" w:vAnchor="text" w:hAnchor="margin" w:xAlign="center" w:y="1"/>
      <w:rPr>
        <w:rStyle w:val="ad"/>
      </w:rPr>
    </w:pPr>
    <w:r>
      <w:fldChar w:fldCharType="begin"/>
    </w:r>
    <w:r w:rsidR="00D56D1B">
      <w:rPr>
        <w:rStyle w:val="ad"/>
      </w:rPr>
      <w:instrText xml:space="preserve">PAGE  </w:instrText>
    </w:r>
    <w:r>
      <w:fldChar w:fldCharType="end"/>
    </w:r>
  </w:p>
  <w:p w:rsidR="00D56D1B" w:rsidRDefault="00D56D1B">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CD4093">
    <w:pPr>
      <w:pStyle w:val="a9"/>
      <w:jc w:val="center"/>
      <w:rPr>
        <w:rFonts w:ascii="宋体" w:hAnsi="宋体"/>
        <w:sz w:val="21"/>
        <w:szCs w:val="21"/>
      </w:rPr>
    </w:pPr>
    <w:r>
      <w:rPr>
        <w:rFonts w:ascii="宋体" w:hAnsi="宋体"/>
        <w:sz w:val="21"/>
        <w:szCs w:val="21"/>
      </w:rPr>
      <w:fldChar w:fldCharType="begin"/>
    </w:r>
    <w:r w:rsidR="00D56D1B">
      <w:rPr>
        <w:rStyle w:val="ad"/>
        <w:rFonts w:ascii="宋体" w:hAnsi="宋体"/>
        <w:sz w:val="21"/>
        <w:szCs w:val="21"/>
      </w:rPr>
      <w:instrText xml:space="preserve"> PAGE </w:instrText>
    </w:r>
    <w:r>
      <w:rPr>
        <w:rFonts w:ascii="宋体" w:hAnsi="宋体"/>
        <w:sz w:val="21"/>
        <w:szCs w:val="21"/>
      </w:rPr>
      <w:fldChar w:fldCharType="separate"/>
    </w:r>
    <w:r w:rsidR="00DD0FF0">
      <w:rPr>
        <w:rStyle w:val="ad"/>
        <w:rFonts w:ascii="宋体" w:hAnsi="宋体"/>
        <w:noProof/>
        <w:sz w:val="21"/>
        <w:szCs w:val="21"/>
      </w:rPr>
      <w:t>- 11 -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CD4093">
    <w:pPr>
      <w:pStyle w:val="a9"/>
      <w:jc w:val="center"/>
    </w:pPr>
    <w:r>
      <w:fldChar w:fldCharType="begin"/>
    </w:r>
    <w:r w:rsidR="00D56D1B">
      <w:instrText xml:space="preserve"> PAGE   \* MERGEFORMAT </w:instrText>
    </w:r>
    <w:r>
      <w:fldChar w:fldCharType="separate"/>
    </w:r>
    <w:r w:rsidR="00DD0FF0" w:rsidRPr="00DD0FF0">
      <w:rPr>
        <w:noProof/>
        <w:lang w:val="zh-CN"/>
      </w:rPr>
      <w:t>21</w:t>
    </w:r>
    <w:r>
      <w:rPr>
        <w:lang w:val="zh-CN"/>
      </w:rPr>
      <w:fldChar w:fldCharType="end"/>
    </w:r>
  </w:p>
  <w:p w:rsidR="00D56D1B" w:rsidRDefault="00D56D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4AC" w:rsidRDefault="004574AC" w:rsidP="009C6DAB">
      <w:r>
        <w:separator/>
      </w:r>
    </w:p>
  </w:footnote>
  <w:footnote w:type="continuationSeparator" w:id="0">
    <w:p w:rsidR="004574AC" w:rsidRDefault="004574AC" w:rsidP="009C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1B" w:rsidRDefault="00D56D1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816"/>
    <w:multiLevelType w:val="multilevel"/>
    <w:tmpl w:val="04420816"/>
    <w:lvl w:ilvl="0">
      <w:start w:val="1"/>
      <w:numFmt w:val="japaneseCounting"/>
      <w:lvlText w:val="%1、"/>
      <w:lvlJc w:val="left"/>
      <w:pPr>
        <w:ind w:left="510" w:hanging="510"/>
      </w:pPr>
      <w:rPr>
        <w:rFonts w:ascii="宋体" w:hAnsi="宋体"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A86753"/>
    <w:multiLevelType w:val="multilevel"/>
    <w:tmpl w:val="21A86753"/>
    <w:lvl w:ilvl="0">
      <w:start w:val="3"/>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26C5A"/>
    <w:rsid w:val="00036E47"/>
    <w:rsid w:val="00037EB2"/>
    <w:rsid w:val="000469B1"/>
    <w:rsid w:val="00047BE0"/>
    <w:rsid w:val="00060DFD"/>
    <w:rsid w:val="00061C66"/>
    <w:rsid w:val="000620EE"/>
    <w:rsid w:val="00077232"/>
    <w:rsid w:val="00085B85"/>
    <w:rsid w:val="00097BFE"/>
    <w:rsid w:val="000A4061"/>
    <w:rsid w:val="000A4E64"/>
    <w:rsid w:val="000B5828"/>
    <w:rsid w:val="000C29FC"/>
    <w:rsid w:val="000D6E3E"/>
    <w:rsid w:val="000F05B0"/>
    <w:rsid w:val="001062FA"/>
    <w:rsid w:val="0012215E"/>
    <w:rsid w:val="00122D48"/>
    <w:rsid w:val="00136276"/>
    <w:rsid w:val="00141FA7"/>
    <w:rsid w:val="00151223"/>
    <w:rsid w:val="00154C30"/>
    <w:rsid w:val="00155CD4"/>
    <w:rsid w:val="001759C7"/>
    <w:rsid w:val="001819D7"/>
    <w:rsid w:val="00184391"/>
    <w:rsid w:val="00186248"/>
    <w:rsid w:val="001937E2"/>
    <w:rsid w:val="001A1C49"/>
    <w:rsid w:val="001B6DAF"/>
    <w:rsid w:val="001C0542"/>
    <w:rsid w:val="001C5BB7"/>
    <w:rsid w:val="001D5C07"/>
    <w:rsid w:val="001D66F9"/>
    <w:rsid w:val="001E0411"/>
    <w:rsid w:val="001E0863"/>
    <w:rsid w:val="001E369D"/>
    <w:rsid w:val="001E3D75"/>
    <w:rsid w:val="001E71CE"/>
    <w:rsid w:val="00206187"/>
    <w:rsid w:val="0021191D"/>
    <w:rsid w:val="00211B4F"/>
    <w:rsid w:val="00215EE0"/>
    <w:rsid w:val="00221626"/>
    <w:rsid w:val="00227912"/>
    <w:rsid w:val="0024078F"/>
    <w:rsid w:val="00242C6B"/>
    <w:rsid w:val="00243C1A"/>
    <w:rsid w:val="00247D1B"/>
    <w:rsid w:val="002525D9"/>
    <w:rsid w:val="002555B2"/>
    <w:rsid w:val="002608FA"/>
    <w:rsid w:val="002734BF"/>
    <w:rsid w:val="00281D13"/>
    <w:rsid w:val="00281D85"/>
    <w:rsid w:val="00281DB4"/>
    <w:rsid w:val="0028332F"/>
    <w:rsid w:val="002852BC"/>
    <w:rsid w:val="002A15E5"/>
    <w:rsid w:val="002A5DBD"/>
    <w:rsid w:val="002A634F"/>
    <w:rsid w:val="002B1439"/>
    <w:rsid w:val="002B3652"/>
    <w:rsid w:val="002D158D"/>
    <w:rsid w:val="002E0B20"/>
    <w:rsid w:val="002E3E84"/>
    <w:rsid w:val="002F1D83"/>
    <w:rsid w:val="002F1E18"/>
    <w:rsid w:val="002F3D0D"/>
    <w:rsid w:val="002F68FB"/>
    <w:rsid w:val="00300D9B"/>
    <w:rsid w:val="00310E75"/>
    <w:rsid w:val="00316661"/>
    <w:rsid w:val="00322724"/>
    <w:rsid w:val="00324DAB"/>
    <w:rsid w:val="0033093D"/>
    <w:rsid w:val="00330E97"/>
    <w:rsid w:val="003353E4"/>
    <w:rsid w:val="00336CE9"/>
    <w:rsid w:val="00341E19"/>
    <w:rsid w:val="00345D57"/>
    <w:rsid w:val="00350284"/>
    <w:rsid w:val="00360B0C"/>
    <w:rsid w:val="0036426E"/>
    <w:rsid w:val="00366275"/>
    <w:rsid w:val="00367476"/>
    <w:rsid w:val="00383B10"/>
    <w:rsid w:val="00384B53"/>
    <w:rsid w:val="00386E54"/>
    <w:rsid w:val="00387446"/>
    <w:rsid w:val="00390520"/>
    <w:rsid w:val="00393FEC"/>
    <w:rsid w:val="00394E90"/>
    <w:rsid w:val="003A170A"/>
    <w:rsid w:val="003A23D0"/>
    <w:rsid w:val="003A47E9"/>
    <w:rsid w:val="003A6B75"/>
    <w:rsid w:val="003A7AD1"/>
    <w:rsid w:val="003B216F"/>
    <w:rsid w:val="003B6968"/>
    <w:rsid w:val="003D64AB"/>
    <w:rsid w:val="003E03DE"/>
    <w:rsid w:val="003E0854"/>
    <w:rsid w:val="003E571F"/>
    <w:rsid w:val="003F3BE4"/>
    <w:rsid w:val="003F3EC8"/>
    <w:rsid w:val="004018F4"/>
    <w:rsid w:val="004061D0"/>
    <w:rsid w:val="004079D5"/>
    <w:rsid w:val="0041205F"/>
    <w:rsid w:val="004147E8"/>
    <w:rsid w:val="00415419"/>
    <w:rsid w:val="00416B77"/>
    <w:rsid w:val="004234E1"/>
    <w:rsid w:val="004268C2"/>
    <w:rsid w:val="0043037B"/>
    <w:rsid w:val="00440503"/>
    <w:rsid w:val="004406D1"/>
    <w:rsid w:val="004416D9"/>
    <w:rsid w:val="0044542C"/>
    <w:rsid w:val="004538CF"/>
    <w:rsid w:val="00454DC0"/>
    <w:rsid w:val="004574AC"/>
    <w:rsid w:val="004619F1"/>
    <w:rsid w:val="00462C0C"/>
    <w:rsid w:val="004867DE"/>
    <w:rsid w:val="00490B79"/>
    <w:rsid w:val="00494EDA"/>
    <w:rsid w:val="00495C38"/>
    <w:rsid w:val="004A3580"/>
    <w:rsid w:val="004A4919"/>
    <w:rsid w:val="004A7662"/>
    <w:rsid w:val="004B5A6E"/>
    <w:rsid w:val="004C18E7"/>
    <w:rsid w:val="004E6264"/>
    <w:rsid w:val="004F04B9"/>
    <w:rsid w:val="0050279F"/>
    <w:rsid w:val="00504FE9"/>
    <w:rsid w:val="00506F7C"/>
    <w:rsid w:val="00510FF4"/>
    <w:rsid w:val="005171F4"/>
    <w:rsid w:val="005177C5"/>
    <w:rsid w:val="0052275D"/>
    <w:rsid w:val="005242B0"/>
    <w:rsid w:val="00526A6F"/>
    <w:rsid w:val="00541A9B"/>
    <w:rsid w:val="00544D4F"/>
    <w:rsid w:val="00553013"/>
    <w:rsid w:val="00553033"/>
    <w:rsid w:val="00557E7D"/>
    <w:rsid w:val="00572CF6"/>
    <w:rsid w:val="005732FF"/>
    <w:rsid w:val="005948FC"/>
    <w:rsid w:val="005B19FA"/>
    <w:rsid w:val="005B3BC7"/>
    <w:rsid w:val="005C36DB"/>
    <w:rsid w:val="005D3ED6"/>
    <w:rsid w:val="005D7E59"/>
    <w:rsid w:val="005E619C"/>
    <w:rsid w:val="005F04A3"/>
    <w:rsid w:val="005F0E57"/>
    <w:rsid w:val="006068B1"/>
    <w:rsid w:val="00621605"/>
    <w:rsid w:val="00623F41"/>
    <w:rsid w:val="0062604F"/>
    <w:rsid w:val="0062684D"/>
    <w:rsid w:val="00636A10"/>
    <w:rsid w:val="00637E1C"/>
    <w:rsid w:val="00653FEF"/>
    <w:rsid w:val="00656628"/>
    <w:rsid w:val="00667EE0"/>
    <w:rsid w:val="00670662"/>
    <w:rsid w:val="00670670"/>
    <w:rsid w:val="00670925"/>
    <w:rsid w:val="00671D3E"/>
    <w:rsid w:val="00672764"/>
    <w:rsid w:val="00681EA2"/>
    <w:rsid w:val="00695A49"/>
    <w:rsid w:val="006960BA"/>
    <w:rsid w:val="006A2EAE"/>
    <w:rsid w:val="006B4345"/>
    <w:rsid w:val="006B54C4"/>
    <w:rsid w:val="006B6CAC"/>
    <w:rsid w:val="006C0B18"/>
    <w:rsid w:val="006C1992"/>
    <w:rsid w:val="006C5282"/>
    <w:rsid w:val="006D40DE"/>
    <w:rsid w:val="006D73A7"/>
    <w:rsid w:val="006E3B71"/>
    <w:rsid w:val="007016B9"/>
    <w:rsid w:val="00702FBC"/>
    <w:rsid w:val="007076F6"/>
    <w:rsid w:val="0071196D"/>
    <w:rsid w:val="00715BE4"/>
    <w:rsid w:val="00723C26"/>
    <w:rsid w:val="00740D9E"/>
    <w:rsid w:val="007513EA"/>
    <w:rsid w:val="00751964"/>
    <w:rsid w:val="0076086D"/>
    <w:rsid w:val="00761F2D"/>
    <w:rsid w:val="007644A6"/>
    <w:rsid w:val="007676E3"/>
    <w:rsid w:val="007678A8"/>
    <w:rsid w:val="00767A64"/>
    <w:rsid w:val="00780AAB"/>
    <w:rsid w:val="007819F2"/>
    <w:rsid w:val="007832F8"/>
    <w:rsid w:val="00784CE9"/>
    <w:rsid w:val="007860F3"/>
    <w:rsid w:val="00793012"/>
    <w:rsid w:val="007A4927"/>
    <w:rsid w:val="007B023B"/>
    <w:rsid w:val="007C06A0"/>
    <w:rsid w:val="007C5278"/>
    <w:rsid w:val="007D61D3"/>
    <w:rsid w:val="007F27B5"/>
    <w:rsid w:val="007F3E82"/>
    <w:rsid w:val="007F652D"/>
    <w:rsid w:val="00811F2B"/>
    <w:rsid w:val="00815ADE"/>
    <w:rsid w:val="0081639D"/>
    <w:rsid w:val="00816982"/>
    <w:rsid w:val="00835E94"/>
    <w:rsid w:val="00835EA1"/>
    <w:rsid w:val="0084001F"/>
    <w:rsid w:val="0084604B"/>
    <w:rsid w:val="008523B9"/>
    <w:rsid w:val="00860E84"/>
    <w:rsid w:val="00865A7A"/>
    <w:rsid w:val="00874FD2"/>
    <w:rsid w:val="00887A20"/>
    <w:rsid w:val="0089438F"/>
    <w:rsid w:val="008955D9"/>
    <w:rsid w:val="00896376"/>
    <w:rsid w:val="008A016D"/>
    <w:rsid w:val="008A2E4F"/>
    <w:rsid w:val="008A603A"/>
    <w:rsid w:val="008B55C6"/>
    <w:rsid w:val="008C1364"/>
    <w:rsid w:val="008C3681"/>
    <w:rsid w:val="008C7A4E"/>
    <w:rsid w:val="008E435A"/>
    <w:rsid w:val="008E5856"/>
    <w:rsid w:val="008F33DA"/>
    <w:rsid w:val="008F66D7"/>
    <w:rsid w:val="009214BA"/>
    <w:rsid w:val="00922C2C"/>
    <w:rsid w:val="00927DF5"/>
    <w:rsid w:val="0093138D"/>
    <w:rsid w:val="00947911"/>
    <w:rsid w:val="00953E33"/>
    <w:rsid w:val="00962273"/>
    <w:rsid w:val="00963798"/>
    <w:rsid w:val="00967915"/>
    <w:rsid w:val="009723C6"/>
    <w:rsid w:val="009850BD"/>
    <w:rsid w:val="009918DF"/>
    <w:rsid w:val="009955F2"/>
    <w:rsid w:val="0099658F"/>
    <w:rsid w:val="009979DD"/>
    <w:rsid w:val="009A0C58"/>
    <w:rsid w:val="009A2E76"/>
    <w:rsid w:val="009A78CF"/>
    <w:rsid w:val="009B188E"/>
    <w:rsid w:val="009B4E7E"/>
    <w:rsid w:val="009B597F"/>
    <w:rsid w:val="009B69B0"/>
    <w:rsid w:val="009B7722"/>
    <w:rsid w:val="009C5180"/>
    <w:rsid w:val="009C6DAB"/>
    <w:rsid w:val="009D3EDB"/>
    <w:rsid w:val="009D4C13"/>
    <w:rsid w:val="009E2780"/>
    <w:rsid w:val="009E3D06"/>
    <w:rsid w:val="009E597C"/>
    <w:rsid w:val="009E67C8"/>
    <w:rsid w:val="009E713F"/>
    <w:rsid w:val="009F1C83"/>
    <w:rsid w:val="00A21906"/>
    <w:rsid w:val="00A24923"/>
    <w:rsid w:val="00A27B8E"/>
    <w:rsid w:val="00A27C56"/>
    <w:rsid w:val="00A45704"/>
    <w:rsid w:val="00A46BD5"/>
    <w:rsid w:val="00A51208"/>
    <w:rsid w:val="00A56B18"/>
    <w:rsid w:val="00A75110"/>
    <w:rsid w:val="00A77AF5"/>
    <w:rsid w:val="00A81135"/>
    <w:rsid w:val="00A956A6"/>
    <w:rsid w:val="00A97782"/>
    <w:rsid w:val="00AA45C0"/>
    <w:rsid w:val="00AB0F16"/>
    <w:rsid w:val="00AB6013"/>
    <w:rsid w:val="00AB7860"/>
    <w:rsid w:val="00AC6748"/>
    <w:rsid w:val="00AE26B5"/>
    <w:rsid w:val="00B13616"/>
    <w:rsid w:val="00B14C98"/>
    <w:rsid w:val="00B3592D"/>
    <w:rsid w:val="00B42AC4"/>
    <w:rsid w:val="00B54096"/>
    <w:rsid w:val="00B54278"/>
    <w:rsid w:val="00B609C8"/>
    <w:rsid w:val="00B61700"/>
    <w:rsid w:val="00B624C8"/>
    <w:rsid w:val="00B6673E"/>
    <w:rsid w:val="00B775D4"/>
    <w:rsid w:val="00B871D1"/>
    <w:rsid w:val="00BA585C"/>
    <w:rsid w:val="00BC2E7C"/>
    <w:rsid w:val="00BD3F48"/>
    <w:rsid w:val="00BE507A"/>
    <w:rsid w:val="00BF0395"/>
    <w:rsid w:val="00BF6E96"/>
    <w:rsid w:val="00C035E3"/>
    <w:rsid w:val="00C03B95"/>
    <w:rsid w:val="00C054DC"/>
    <w:rsid w:val="00C16A6F"/>
    <w:rsid w:val="00C208CD"/>
    <w:rsid w:val="00C24ED4"/>
    <w:rsid w:val="00C2658F"/>
    <w:rsid w:val="00C351EC"/>
    <w:rsid w:val="00C612B5"/>
    <w:rsid w:val="00C65EB4"/>
    <w:rsid w:val="00C744FF"/>
    <w:rsid w:val="00C75211"/>
    <w:rsid w:val="00C81B8F"/>
    <w:rsid w:val="00C84DDD"/>
    <w:rsid w:val="00C931A1"/>
    <w:rsid w:val="00C93CF1"/>
    <w:rsid w:val="00CC267D"/>
    <w:rsid w:val="00CC533E"/>
    <w:rsid w:val="00CD4093"/>
    <w:rsid w:val="00CF0E76"/>
    <w:rsid w:val="00CF26C0"/>
    <w:rsid w:val="00CF741A"/>
    <w:rsid w:val="00D14563"/>
    <w:rsid w:val="00D1619F"/>
    <w:rsid w:val="00D21E6C"/>
    <w:rsid w:val="00D22215"/>
    <w:rsid w:val="00D23DBF"/>
    <w:rsid w:val="00D25B3F"/>
    <w:rsid w:val="00D30DAC"/>
    <w:rsid w:val="00D335F0"/>
    <w:rsid w:val="00D34504"/>
    <w:rsid w:val="00D35105"/>
    <w:rsid w:val="00D351A9"/>
    <w:rsid w:val="00D354F2"/>
    <w:rsid w:val="00D41DAC"/>
    <w:rsid w:val="00D52B7D"/>
    <w:rsid w:val="00D56D1B"/>
    <w:rsid w:val="00D651B1"/>
    <w:rsid w:val="00D717D6"/>
    <w:rsid w:val="00D82751"/>
    <w:rsid w:val="00D86E24"/>
    <w:rsid w:val="00D87C48"/>
    <w:rsid w:val="00D90068"/>
    <w:rsid w:val="00D940E7"/>
    <w:rsid w:val="00DA00C1"/>
    <w:rsid w:val="00DB3367"/>
    <w:rsid w:val="00DB35EE"/>
    <w:rsid w:val="00DC1004"/>
    <w:rsid w:val="00DC156B"/>
    <w:rsid w:val="00DC31FE"/>
    <w:rsid w:val="00DD0FF0"/>
    <w:rsid w:val="00DD105A"/>
    <w:rsid w:val="00DD798E"/>
    <w:rsid w:val="00DE183D"/>
    <w:rsid w:val="00DE571A"/>
    <w:rsid w:val="00DE6BDE"/>
    <w:rsid w:val="00DF03B2"/>
    <w:rsid w:val="00DF5DD2"/>
    <w:rsid w:val="00DF63AF"/>
    <w:rsid w:val="00E05B60"/>
    <w:rsid w:val="00E06EE6"/>
    <w:rsid w:val="00E07941"/>
    <w:rsid w:val="00E10D67"/>
    <w:rsid w:val="00E2527A"/>
    <w:rsid w:val="00E259AB"/>
    <w:rsid w:val="00E26DBB"/>
    <w:rsid w:val="00E34F8B"/>
    <w:rsid w:val="00E37723"/>
    <w:rsid w:val="00E45AFC"/>
    <w:rsid w:val="00E45F57"/>
    <w:rsid w:val="00E54A0E"/>
    <w:rsid w:val="00E553B1"/>
    <w:rsid w:val="00E5617C"/>
    <w:rsid w:val="00E574BA"/>
    <w:rsid w:val="00E6737E"/>
    <w:rsid w:val="00E9059E"/>
    <w:rsid w:val="00E913B7"/>
    <w:rsid w:val="00E9167D"/>
    <w:rsid w:val="00E93462"/>
    <w:rsid w:val="00E9400D"/>
    <w:rsid w:val="00EA0473"/>
    <w:rsid w:val="00EA7555"/>
    <w:rsid w:val="00EB5F76"/>
    <w:rsid w:val="00EB6926"/>
    <w:rsid w:val="00EC342B"/>
    <w:rsid w:val="00EC3560"/>
    <w:rsid w:val="00ED0183"/>
    <w:rsid w:val="00ED0776"/>
    <w:rsid w:val="00ED1A2E"/>
    <w:rsid w:val="00ED3309"/>
    <w:rsid w:val="00EE36A4"/>
    <w:rsid w:val="00EE44FF"/>
    <w:rsid w:val="00EE510B"/>
    <w:rsid w:val="00EF3B04"/>
    <w:rsid w:val="00F044CE"/>
    <w:rsid w:val="00F06131"/>
    <w:rsid w:val="00F11B2F"/>
    <w:rsid w:val="00F13C97"/>
    <w:rsid w:val="00F23A0C"/>
    <w:rsid w:val="00F32A45"/>
    <w:rsid w:val="00F33129"/>
    <w:rsid w:val="00F34CF2"/>
    <w:rsid w:val="00F411EB"/>
    <w:rsid w:val="00F52C45"/>
    <w:rsid w:val="00F62AE3"/>
    <w:rsid w:val="00F656FF"/>
    <w:rsid w:val="00F7378F"/>
    <w:rsid w:val="00F8483B"/>
    <w:rsid w:val="00F856CA"/>
    <w:rsid w:val="00F93B58"/>
    <w:rsid w:val="00F97822"/>
    <w:rsid w:val="00FA621D"/>
    <w:rsid w:val="00FB2B35"/>
    <w:rsid w:val="00FB5AB6"/>
    <w:rsid w:val="00FC19CB"/>
    <w:rsid w:val="00FD09FA"/>
    <w:rsid w:val="00FD4B9B"/>
    <w:rsid w:val="00FE4686"/>
    <w:rsid w:val="00FE47C7"/>
    <w:rsid w:val="00FE501F"/>
    <w:rsid w:val="00FE7A10"/>
    <w:rsid w:val="00FF4F29"/>
    <w:rsid w:val="011F6EF6"/>
    <w:rsid w:val="025A62AC"/>
    <w:rsid w:val="03F712D9"/>
    <w:rsid w:val="08157463"/>
    <w:rsid w:val="08904848"/>
    <w:rsid w:val="1005209B"/>
    <w:rsid w:val="138923B0"/>
    <w:rsid w:val="175252E2"/>
    <w:rsid w:val="1BE620E9"/>
    <w:rsid w:val="1FBC1DC4"/>
    <w:rsid w:val="200F01B8"/>
    <w:rsid w:val="25DD1A8B"/>
    <w:rsid w:val="2C710AF3"/>
    <w:rsid w:val="2F2C0803"/>
    <w:rsid w:val="31511ED1"/>
    <w:rsid w:val="3A297CC4"/>
    <w:rsid w:val="3A527BA6"/>
    <w:rsid w:val="41176525"/>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DF7B97-EC9E-4A27-BBEA-94410D5B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AB"/>
    <w:pPr>
      <w:widowControl w:val="0"/>
      <w:jc w:val="both"/>
    </w:pPr>
    <w:rPr>
      <w:rFonts w:ascii="Calibri" w:hAnsi="Calibri" w:cs="黑体"/>
      <w:kern w:val="2"/>
      <w:sz w:val="21"/>
      <w:szCs w:val="24"/>
    </w:rPr>
  </w:style>
  <w:style w:type="paragraph" w:styleId="1">
    <w:name w:val="heading 1"/>
    <w:basedOn w:val="a"/>
    <w:next w:val="a"/>
    <w:qFormat/>
    <w:rsid w:val="009C6DAB"/>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9C6DAB"/>
    <w:pPr>
      <w:keepNext/>
      <w:keepLines/>
      <w:adjustRightInd w:val="0"/>
      <w:snapToGrid w:val="0"/>
      <w:spacing w:line="360" w:lineRule="auto"/>
      <w:outlineLvl w:val="1"/>
    </w:pPr>
    <w:rPr>
      <w:rFonts w:ascii="宋体" w:hAnsi="宋体"/>
    </w:rPr>
  </w:style>
  <w:style w:type="paragraph" w:styleId="3">
    <w:name w:val="heading 3"/>
    <w:basedOn w:val="a"/>
    <w:next w:val="a"/>
    <w:link w:val="3Char"/>
    <w:unhideWhenUsed/>
    <w:qFormat/>
    <w:rsid w:val="009C6DAB"/>
    <w:pPr>
      <w:keepNext/>
      <w:keepLines/>
      <w:spacing w:before="260" w:after="260" w:line="416" w:lineRule="auto"/>
      <w:outlineLvl w:val="2"/>
    </w:pPr>
    <w:rPr>
      <w:b/>
      <w:bCs/>
      <w:sz w:val="32"/>
      <w:szCs w:val="32"/>
    </w:rPr>
  </w:style>
  <w:style w:type="paragraph" w:styleId="9">
    <w:name w:val="heading 9"/>
    <w:basedOn w:val="a"/>
    <w:next w:val="a"/>
    <w:unhideWhenUsed/>
    <w:qFormat/>
    <w:rsid w:val="009C6DAB"/>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C6DAB"/>
    <w:pPr>
      <w:adjustRightInd w:val="0"/>
      <w:snapToGrid w:val="0"/>
      <w:spacing w:line="360" w:lineRule="auto"/>
      <w:ind w:firstLine="420"/>
    </w:pPr>
    <w:rPr>
      <w:rFonts w:ascii="Times New Roman" w:hAnsi="Times New Roman" w:cs="Times New Roman"/>
      <w:sz w:val="24"/>
      <w:szCs w:val="20"/>
    </w:rPr>
  </w:style>
  <w:style w:type="paragraph" w:styleId="a4">
    <w:name w:val="annotation text"/>
    <w:basedOn w:val="a"/>
    <w:link w:val="Char"/>
    <w:qFormat/>
    <w:rsid w:val="009C6DAB"/>
    <w:pPr>
      <w:jc w:val="left"/>
    </w:pPr>
  </w:style>
  <w:style w:type="paragraph" w:styleId="a5">
    <w:name w:val="Body Text Indent"/>
    <w:basedOn w:val="a"/>
    <w:qFormat/>
    <w:rsid w:val="009C6DAB"/>
    <w:pPr>
      <w:spacing w:line="700" w:lineRule="exact"/>
      <w:ind w:left="960"/>
    </w:pPr>
    <w:rPr>
      <w:sz w:val="44"/>
    </w:rPr>
  </w:style>
  <w:style w:type="paragraph" w:styleId="a6">
    <w:name w:val="Plain Text"/>
    <w:basedOn w:val="a"/>
    <w:qFormat/>
    <w:rsid w:val="009C6DAB"/>
    <w:pPr>
      <w:adjustRightInd w:val="0"/>
      <w:snapToGrid w:val="0"/>
      <w:spacing w:line="360" w:lineRule="auto"/>
    </w:pPr>
    <w:rPr>
      <w:rFonts w:ascii="宋体" w:hAnsi="Courier New"/>
    </w:rPr>
  </w:style>
  <w:style w:type="paragraph" w:styleId="a7">
    <w:name w:val="Date"/>
    <w:basedOn w:val="a"/>
    <w:next w:val="a"/>
    <w:link w:val="Char0"/>
    <w:qFormat/>
    <w:rsid w:val="009C6DAB"/>
  </w:style>
  <w:style w:type="paragraph" w:styleId="20">
    <w:name w:val="Body Text Indent 2"/>
    <w:basedOn w:val="a"/>
    <w:link w:val="2Char"/>
    <w:qFormat/>
    <w:rsid w:val="009C6DAB"/>
    <w:pPr>
      <w:spacing w:after="120" w:line="480" w:lineRule="auto"/>
      <w:ind w:leftChars="200" w:left="420"/>
    </w:pPr>
  </w:style>
  <w:style w:type="paragraph" w:styleId="a8">
    <w:name w:val="Balloon Text"/>
    <w:basedOn w:val="a"/>
    <w:link w:val="Char1"/>
    <w:rsid w:val="009C6DAB"/>
    <w:rPr>
      <w:sz w:val="18"/>
      <w:szCs w:val="18"/>
    </w:rPr>
  </w:style>
  <w:style w:type="paragraph" w:styleId="a9">
    <w:name w:val="footer"/>
    <w:basedOn w:val="a"/>
    <w:link w:val="Char2"/>
    <w:qFormat/>
    <w:rsid w:val="009C6DAB"/>
    <w:pPr>
      <w:tabs>
        <w:tab w:val="center" w:pos="4153"/>
        <w:tab w:val="right" w:pos="8306"/>
      </w:tabs>
      <w:snapToGrid w:val="0"/>
      <w:jc w:val="left"/>
    </w:pPr>
    <w:rPr>
      <w:sz w:val="18"/>
    </w:rPr>
  </w:style>
  <w:style w:type="paragraph" w:styleId="aa">
    <w:name w:val="header"/>
    <w:basedOn w:val="a"/>
    <w:qFormat/>
    <w:rsid w:val="009C6DAB"/>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9C6DAB"/>
  </w:style>
  <w:style w:type="paragraph" w:styleId="21">
    <w:name w:val="toc 2"/>
    <w:basedOn w:val="a"/>
    <w:next w:val="a"/>
    <w:qFormat/>
    <w:rsid w:val="009C6DAB"/>
    <w:pPr>
      <w:ind w:leftChars="200" w:left="420"/>
    </w:pPr>
  </w:style>
  <w:style w:type="paragraph" w:styleId="ab">
    <w:name w:val="Normal (Web)"/>
    <w:basedOn w:val="a"/>
    <w:qFormat/>
    <w:rsid w:val="009C6DAB"/>
    <w:pPr>
      <w:spacing w:beforeAutospacing="1" w:afterAutospacing="1"/>
      <w:jc w:val="left"/>
    </w:pPr>
    <w:rPr>
      <w:rFonts w:cs="Times New Roman"/>
      <w:kern w:val="0"/>
      <w:sz w:val="24"/>
    </w:rPr>
  </w:style>
  <w:style w:type="paragraph" w:styleId="ac">
    <w:name w:val="annotation subject"/>
    <w:basedOn w:val="a4"/>
    <w:next w:val="a4"/>
    <w:link w:val="Char3"/>
    <w:rsid w:val="009C6DAB"/>
    <w:rPr>
      <w:b/>
      <w:bCs/>
    </w:rPr>
  </w:style>
  <w:style w:type="character" w:styleId="ad">
    <w:name w:val="page number"/>
    <w:basedOn w:val="a0"/>
    <w:qFormat/>
    <w:rsid w:val="009C6DAB"/>
  </w:style>
  <w:style w:type="character" w:styleId="ae">
    <w:name w:val="Emphasis"/>
    <w:basedOn w:val="a0"/>
    <w:uiPriority w:val="20"/>
    <w:qFormat/>
    <w:rsid w:val="009C6DAB"/>
    <w:rPr>
      <w:color w:val="CC0000"/>
    </w:rPr>
  </w:style>
  <w:style w:type="character" w:styleId="af">
    <w:name w:val="annotation reference"/>
    <w:basedOn w:val="a0"/>
    <w:rsid w:val="009C6DAB"/>
    <w:rPr>
      <w:sz w:val="21"/>
      <w:szCs w:val="21"/>
    </w:rPr>
  </w:style>
  <w:style w:type="character" w:customStyle="1" w:styleId="3Char">
    <w:name w:val="标题 3 Char"/>
    <w:basedOn w:val="a0"/>
    <w:link w:val="3"/>
    <w:qFormat/>
    <w:rsid w:val="009C6DAB"/>
    <w:rPr>
      <w:rFonts w:ascii="Calibri" w:hAnsi="Calibri" w:cs="黑体"/>
      <w:b/>
      <w:bCs/>
      <w:kern w:val="2"/>
      <w:sz w:val="32"/>
      <w:szCs w:val="32"/>
    </w:rPr>
  </w:style>
  <w:style w:type="character" w:customStyle="1" w:styleId="Char0">
    <w:name w:val="日期 Char"/>
    <w:link w:val="a7"/>
    <w:qFormat/>
    <w:rsid w:val="009C6DAB"/>
    <w:rPr>
      <w:rFonts w:ascii="Calibri" w:hAnsi="Calibri" w:cs="黑体"/>
      <w:kern w:val="2"/>
      <w:sz w:val="21"/>
      <w:szCs w:val="24"/>
    </w:rPr>
  </w:style>
  <w:style w:type="character" w:customStyle="1" w:styleId="Char2">
    <w:name w:val="页脚 Char"/>
    <w:basedOn w:val="a0"/>
    <w:link w:val="a9"/>
    <w:uiPriority w:val="99"/>
    <w:qFormat/>
    <w:rsid w:val="009C6DAB"/>
    <w:rPr>
      <w:rFonts w:ascii="Calibri" w:hAnsi="Calibri" w:cs="黑体"/>
      <w:kern w:val="2"/>
      <w:sz w:val="18"/>
      <w:szCs w:val="24"/>
    </w:rPr>
  </w:style>
  <w:style w:type="paragraph" w:customStyle="1" w:styleId="11">
    <w:name w:val="样式1"/>
    <w:basedOn w:val="ab"/>
    <w:qFormat/>
    <w:rsid w:val="009C6DAB"/>
  </w:style>
  <w:style w:type="character" w:customStyle="1" w:styleId="2Char">
    <w:name w:val="正文文本缩进 2 Char"/>
    <w:basedOn w:val="a0"/>
    <w:link w:val="20"/>
    <w:qFormat/>
    <w:rsid w:val="009C6DAB"/>
    <w:rPr>
      <w:rFonts w:ascii="Calibri" w:hAnsi="Calibri" w:cs="黑体"/>
      <w:kern w:val="2"/>
      <w:sz w:val="21"/>
      <w:szCs w:val="24"/>
    </w:rPr>
  </w:style>
  <w:style w:type="paragraph" w:styleId="af0">
    <w:name w:val="List Paragraph"/>
    <w:basedOn w:val="a"/>
    <w:uiPriority w:val="34"/>
    <w:qFormat/>
    <w:rsid w:val="009C6DAB"/>
    <w:pPr>
      <w:ind w:firstLineChars="200" w:firstLine="420"/>
    </w:pPr>
    <w:rPr>
      <w:rFonts w:ascii="Times New Roman" w:hAnsi="Times New Roman" w:cs="Times New Roman"/>
    </w:rPr>
  </w:style>
  <w:style w:type="paragraph" w:customStyle="1" w:styleId="af1">
    <w:name w:val="图例"/>
    <w:basedOn w:val="a"/>
    <w:qFormat/>
    <w:rsid w:val="009C6DAB"/>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f2"/>
    <w:qFormat/>
    <w:rsid w:val="009C6DAB"/>
    <w:rPr>
      <w:rFonts w:ascii="宋体"/>
      <w:kern w:val="2"/>
      <w:sz w:val="21"/>
      <w:szCs w:val="22"/>
    </w:rPr>
  </w:style>
  <w:style w:type="paragraph" w:customStyle="1" w:styleId="af2">
    <w:name w:val="段"/>
    <w:link w:val="CharChar"/>
    <w:qFormat/>
    <w:rsid w:val="009C6DAB"/>
    <w:pPr>
      <w:autoSpaceDE w:val="0"/>
      <w:autoSpaceDN w:val="0"/>
      <w:ind w:firstLineChars="200" w:firstLine="200"/>
      <w:jc w:val="both"/>
    </w:pPr>
    <w:rPr>
      <w:rFonts w:ascii="宋体"/>
      <w:kern w:val="2"/>
      <w:sz w:val="21"/>
      <w:szCs w:val="22"/>
    </w:rPr>
  </w:style>
  <w:style w:type="character" w:customStyle="1" w:styleId="articlecontent">
    <w:name w:val="articlecontent"/>
    <w:basedOn w:val="a0"/>
    <w:qFormat/>
    <w:rsid w:val="009C6DAB"/>
  </w:style>
  <w:style w:type="character" w:customStyle="1" w:styleId="Char1">
    <w:name w:val="批注框文本 Char"/>
    <w:basedOn w:val="a0"/>
    <w:link w:val="a8"/>
    <w:rsid w:val="009C6DAB"/>
    <w:rPr>
      <w:rFonts w:ascii="Calibri" w:hAnsi="Calibri" w:cs="黑体"/>
      <w:kern w:val="2"/>
      <w:sz w:val="18"/>
      <w:szCs w:val="18"/>
    </w:rPr>
  </w:style>
  <w:style w:type="character" w:customStyle="1" w:styleId="Char">
    <w:name w:val="批注文字 Char"/>
    <w:basedOn w:val="a0"/>
    <w:link w:val="a4"/>
    <w:rsid w:val="009C6DAB"/>
    <w:rPr>
      <w:rFonts w:ascii="Calibri" w:hAnsi="Calibri" w:cs="黑体"/>
      <w:kern w:val="2"/>
      <w:sz w:val="21"/>
      <w:szCs w:val="24"/>
    </w:rPr>
  </w:style>
  <w:style w:type="character" w:customStyle="1" w:styleId="Char3">
    <w:name w:val="批注主题 Char"/>
    <w:basedOn w:val="Char"/>
    <w:link w:val="ac"/>
    <w:rsid w:val="009C6DAB"/>
    <w:rPr>
      <w:rFonts w:ascii="Calibri" w:hAnsi="Calibri" w:cs="黑体"/>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1F68C-8E17-45F4-A956-010AA795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2540</Words>
  <Characters>14482</Characters>
  <Application>Microsoft Office Word</Application>
  <DocSecurity>0</DocSecurity>
  <Lines>120</Lines>
  <Paragraphs>33</Paragraphs>
  <ScaleCrop>false</ScaleCrop>
  <Company>微软中国</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cp:lastPrinted>2020-03-11T06:58:00Z</cp:lastPrinted>
  <dcterms:created xsi:type="dcterms:W3CDTF">2020-04-28T02:37:00Z</dcterms:created>
  <dcterms:modified xsi:type="dcterms:W3CDTF">2020-04-28T02:37:00Z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