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E1E38" w:rsidRPr="000A4061">
        <w:rPr>
          <w:rFonts w:ascii="宋体" w:hAnsi="宋体"/>
          <w:color w:val="FF0000"/>
          <w:sz w:val="36"/>
          <w:szCs w:val="30"/>
        </w:rPr>
        <w:t xml:space="preserve"> </w:t>
      </w:r>
      <w:r w:rsidR="00A078FE" w:rsidRPr="00A078FE">
        <w:rPr>
          <w:rFonts w:ascii="宋体" w:hAnsi="宋体"/>
          <w:color w:val="FF0000"/>
          <w:sz w:val="36"/>
          <w:szCs w:val="30"/>
        </w:rPr>
        <w:t>20170039</w:t>
      </w:r>
    </w:p>
    <w:p w:rsidR="001E0411" w:rsidRPr="009318B0" w:rsidRDefault="001E0411" w:rsidP="000E1E3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078FE" w:rsidRPr="00A078FE">
        <w:rPr>
          <w:rFonts w:hint="eastAsia"/>
          <w:color w:val="FF0000"/>
          <w:sz w:val="36"/>
          <w:szCs w:val="36"/>
        </w:rPr>
        <w:t>全自动大功率补偿式交流稳压器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941D5" w:rsidP="001E0411">
      <w:pPr>
        <w:pStyle w:val="10"/>
        <w:tabs>
          <w:tab w:val="right" w:leader="dot" w:pos="8306"/>
        </w:tabs>
        <w:spacing w:line="480" w:lineRule="auto"/>
        <w:rPr>
          <w:rFonts w:ascii="宋体" w:hAnsi="宋体"/>
          <w:szCs w:val="22"/>
          <w:lang w:eastAsia="en-US" w:bidi="en-US"/>
        </w:rPr>
      </w:pPr>
      <w:r w:rsidRPr="005941D5">
        <w:rPr>
          <w:rFonts w:ascii="宋体" w:hAnsi="宋体" w:hint="eastAsia"/>
        </w:rPr>
        <w:fldChar w:fldCharType="begin"/>
      </w:r>
      <w:r w:rsidR="001E0411" w:rsidRPr="009318B0">
        <w:rPr>
          <w:rFonts w:ascii="宋体" w:hAnsi="宋体" w:hint="eastAsia"/>
        </w:rPr>
        <w:instrText xml:space="preserve">TOC \o "1-2" \h \u </w:instrText>
      </w:r>
      <w:r w:rsidRPr="005941D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941D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941D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941D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5941D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941D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5941D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941D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A078FE" w:rsidRPr="00A078FE">
        <w:rPr>
          <w:rFonts w:hint="eastAsia"/>
          <w:color w:val="FF0000"/>
          <w:sz w:val="36"/>
          <w:szCs w:val="36"/>
        </w:rPr>
        <w:t>全自动大功率补偿式交流稳压器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A078FE" w:rsidP="00E574BA">
            <w:pPr>
              <w:widowControl/>
              <w:jc w:val="center"/>
              <w:rPr>
                <w:color w:val="FF0000"/>
                <w:sz w:val="36"/>
                <w:szCs w:val="36"/>
              </w:rPr>
            </w:pPr>
            <w:r w:rsidRPr="00A078FE">
              <w:rPr>
                <w:rFonts w:hint="eastAsia"/>
                <w:color w:val="FF0000"/>
                <w:sz w:val="36"/>
                <w:szCs w:val="36"/>
              </w:rPr>
              <w:t>全自动大功率补偿式交流稳压器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A078FE" w:rsidP="006C5282">
            <w:pPr>
              <w:widowControl/>
              <w:jc w:val="center"/>
              <w:rPr>
                <w:rFonts w:ascii="宋体" w:hAnsi="宋体" w:cs="宋体"/>
                <w:color w:val="FF0000"/>
                <w:kern w:val="0"/>
                <w:szCs w:val="21"/>
              </w:rPr>
            </w:pPr>
            <w:r>
              <w:rPr>
                <w:rFonts w:ascii="宋体" w:hAnsi="宋体" w:cs="宋体" w:hint="eastAsia"/>
                <w:color w:val="FF0000"/>
                <w:kern w:val="0"/>
                <w:szCs w:val="21"/>
              </w:rPr>
              <w:t>6.5</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A078FE" w:rsidP="00E574BA">
            <w:pPr>
              <w:widowControl/>
              <w:jc w:val="center"/>
              <w:rPr>
                <w:rFonts w:ascii="宋体" w:hAnsi="宋体" w:cs="宋体"/>
                <w:color w:val="FF0000"/>
                <w:kern w:val="0"/>
                <w:szCs w:val="21"/>
              </w:rPr>
            </w:pPr>
            <w:r>
              <w:rPr>
                <w:rFonts w:ascii="宋体" w:hAnsi="宋体" w:cs="宋体" w:hint="eastAsia"/>
                <w:color w:val="FF0000"/>
                <w:kern w:val="0"/>
                <w:szCs w:val="21"/>
              </w:rPr>
              <w:t>2</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C035E3">
        <w:rPr>
          <w:rFonts w:ascii="宋体" w:hAnsi="宋体" w:hint="eastAsia"/>
          <w:color w:val="FF0000"/>
          <w:sz w:val="24"/>
        </w:rPr>
        <w:t>4</w:t>
      </w:r>
      <w:r w:rsidRPr="009318B0">
        <w:rPr>
          <w:rFonts w:ascii="宋体" w:hAnsi="宋体" w:hint="eastAsia"/>
          <w:color w:val="FF0000"/>
          <w:sz w:val="24"/>
        </w:rPr>
        <w:t xml:space="preserve">月 </w:t>
      </w:r>
      <w:r w:rsidR="00670FCD">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670FCD">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135D21">
        <w:rPr>
          <w:rFonts w:ascii="宋体" w:hAnsi="宋体" w:hint="eastAsia"/>
          <w:b/>
          <w:color w:val="FF0000"/>
          <w:sz w:val="24"/>
        </w:rPr>
        <w:t>2</w:t>
      </w:r>
      <w:r w:rsidR="004F0C2E">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4F0C2E">
        <w:rPr>
          <w:rFonts w:ascii="宋体" w:hAnsi="宋体" w:hint="eastAsia"/>
          <w:b/>
          <w:color w:val="FF0000"/>
          <w:sz w:val="24"/>
        </w:rPr>
        <w:t>0</w:t>
      </w:r>
      <w:r w:rsidRPr="009318B0">
        <w:rPr>
          <w:rFonts w:ascii="宋体" w:hAnsi="宋体" w:hint="eastAsia"/>
          <w:b/>
          <w:color w:val="FF0000"/>
          <w:sz w:val="24"/>
        </w:rPr>
        <w:t>：</w:t>
      </w:r>
      <w:r w:rsidR="004F0C2E">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A078FE" w:rsidRPr="00A078FE" w:rsidRDefault="00A078FE" w:rsidP="00A078FE">
      <w:pPr>
        <w:rPr>
          <w:rFonts w:ascii="宋体" w:hAnsi="宋体"/>
          <w:b/>
          <w:color w:val="FF0000"/>
          <w:sz w:val="36"/>
          <w:szCs w:val="36"/>
        </w:rPr>
      </w:pPr>
      <w:r w:rsidRPr="00A078FE">
        <w:rPr>
          <w:rFonts w:ascii="宋体" w:hAnsi="宋体" w:hint="eastAsia"/>
          <w:b/>
          <w:color w:val="FF0000"/>
          <w:sz w:val="36"/>
          <w:szCs w:val="36"/>
        </w:rPr>
        <w:t>稳压电源技术</w:t>
      </w:r>
      <w:r>
        <w:rPr>
          <w:rFonts w:ascii="宋体" w:hAnsi="宋体" w:hint="eastAsia"/>
          <w:b/>
          <w:color w:val="FF0000"/>
          <w:sz w:val="36"/>
          <w:szCs w:val="36"/>
        </w:rPr>
        <w:t>参数：</w:t>
      </w:r>
    </w:p>
    <w:p w:rsidR="00A078FE" w:rsidRPr="00A078FE" w:rsidRDefault="00A078FE" w:rsidP="00A078FE">
      <w:pPr>
        <w:rPr>
          <w:color w:val="FF0000"/>
        </w:rPr>
      </w:pP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设备名称：全自动大功率补偿式交流稳压器</w:t>
      </w: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规格、数量：</w:t>
      </w:r>
    </w:p>
    <w:tbl>
      <w:tblPr>
        <w:tblpPr w:leftFromText="180" w:rightFromText="180" w:vertAnchor="text" w:horzAnchor="margin" w:tblpXSpec="center" w:tblpY="156"/>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2516"/>
        <w:gridCol w:w="2516"/>
      </w:tblGrid>
      <w:tr w:rsidR="00A078FE" w:rsidRPr="00A078FE" w:rsidTr="00294FFC">
        <w:trPr>
          <w:trHeight w:val="466"/>
        </w:trPr>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序号</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稳压器规格</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数量（台）</w:t>
            </w:r>
          </w:p>
        </w:tc>
      </w:tr>
      <w:tr w:rsidR="00A078FE" w:rsidRPr="00A078FE" w:rsidTr="00294FFC">
        <w:trPr>
          <w:trHeight w:val="466"/>
        </w:trPr>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1</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SBW-120KVA</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1</w:t>
            </w:r>
          </w:p>
        </w:tc>
      </w:tr>
      <w:tr w:rsidR="00A078FE" w:rsidRPr="00A078FE" w:rsidTr="00294FFC">
        <w:trPr>
          <w:trHeight w:val="489"/>
        </w:trPr>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2</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SBW-160KVA</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1</w:t>
            </w:r>
          </w:p>
        </w:tc>
      </w:tr>
      <w:tr w:rsidR="00A078FE" w:rsidRPr="00A078FE" w:rsidTr="00294FFC">
        <w:trPr>
          <w:trHeight w:val="489"/>
        </w:trPr>
        <w:tc>
          <w:tcPr>
            <w:tcW w:w="0" w:type="auto"/>
            <w:gridSpan w:val="2"/>
          </w:tcPr>
          <w:p w:rsidR="00A078FE" w:rsidRPr="00A078FE" w:rsidRDefault="00A078FE" w:rsidP="00294FFC">
            <w:pPr>
              <w:jc w:val="right"/>
              <w:rPr>
                <w:rFonts w:ascii="宋体" w:hAnsi="宋体"/>
                <w:color w:val="FF0000"/>
                <w:sz w:val="28"/>
                <w:szCs w:val="28"/>
              </w:rPr>
            </w:pPr>
            <w:r w:rsidRPr="00A078FE">
              <w:rPr>
                <w:rFonts w:ascii="宋体" w:hAnsi="宋体" w:hint="eastAsia"/>
                <w:color w:val="FF0000"/>
                <w:sz w:val="28"/>
                <w:szCs w:val="28"/>
              </w:rPr>
              <w:t>合计：</w:t>
            </w:r>
          </w:p>
        </w:tc>
        <w:tc>
          <w:tcPr>
            <w:tcW w:w="0" w:type="auto"/>
          </w:tcPr>
          <w:p w:rsidR="00A078FE" w:rsidRPr="00A078FE" w:rsidRDefault="00A078FE" w:rsidP="00294FFC">
            <w:pPr>
              <w:jc w:val="center"/>
              <w:rPr>
                <w:rFonts w:ascii="宋体" w:hAnsi="宋体"/>
                <w:color w:val="FF0000"/>
                <w:sz w:val="28"/>
                <w:szCs w:val="28"/>
              </w:rPr>
            </w:pPr>
            <w:r w:rsidRPr="00A078FE">
              <w:rPr>
                <w:rFonts w:ascii="宋体" w:hAnsi="宋体" w:hint="eastAsia"/>
                <w:color w:val="FF0000"/>
                <w:sz w:val="28"/>
                <w:szCs w:val="28"/>
              </w:rPr>
              <w:t>2</w:t>
            </w:r>
          </w:p>
        </w:tc>
      </w:tr>
    </w:tbl>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功能描述：</w:t>
      </w:r>
    </w:p>
    <w:p w:rsidR="00A078FE" w:rsidRPr="00A078FE" w:rsidRDefault="00A078FE" w:rsidP="00A078FE">
      <w:pPr>
        <w:ind w:firstLineChars="150" w:firstLine="420"/>
        <w:rPr>
          <w:rFonts w:ascii="宋体" w:hAnsi="宋体"/>
          <w:color w:val="FF0000"/>
          <w:sz w:val="28"/>
          <w:szCs w:val="28"/>
        </w:rPr>
      </w:pPr>
      <w:r w:rsidRPr="00A078FE">
        <w:rPr>
          <w:rFonts w:ascii="宋体" w:hAnsi="宋体" w:hint="eastAsia"/>
          <w:color w:val="FF0000"/>
          <w:sz w:val="28"/>
          <w:szCs w:val="28"/>
        </w:rPr>
        <w:t>交流稳压电源又称交流稳压器。SBW系列稳压器由箱体、三相补偿变压器、三相调压变压器、电压检测单元、电动机控制与传动机构、电刷接触系统、电控操作电路、保护电路等组成。</w:t>
      </w:r>
    </w:p>
    <w:p w:rsidR="00A078FE" w:rsidRPr="00A078FE" w:rsidRDefault="00A078FE" w:rsidP="00A078FE">
      <w:pPr>
        <w:ind w:firstLineChars="150" w:firstLine="420"/>
        <w:rPr>
          <w:rFonts w:ascii="宋体" w:hAnsi="宋体"/>
          <w:color w:val="FF0000"/>
          <w:sz w:val="28"/>
          <w:szCs w:val="28"/>
        </w:rPr>
      </w:pPr>
      <w:r w:rsidRPr="00A078FE">
        <w:rPr>
          <w:rFonts w:ascii="宋体" w:hAnsi="宋体" w:hint="eastAsia"/>
          <w:color w:val="FF0000"/>
          <w:sz w:val="28"/>
          <w:szCs w:val="28"/>
        </w:rPr>
        <w:t>稳压过程：根据输出电压的变化，由电压检测单元采样，检测并输出信号控制电动机转动，经减速机构带动调压变压器上的电刷组滑动（或滚动）来调节调压器的第二次电压，以改变补偿电压的极性和大小，实现输出电压自动稳定在稳压精度允许的范围内，从而达到自动稳压的目的。</w:t>
      </w:r>
    </w:p>
    <w:p w:rsidR="00A078FE" w:rsidRPr="00A078FE" w:rsidRDefault="00A078FE" w:rsidP="00A078FE">
      <w:pPr>
        <w:numPr>
          <w:ilvl w:val="0"/>
          <w:numId w:val="24"/>
        </w:numPr>
        <w:rPr>
          <w:rFonts w:ascii="宋体" w:hAnsi="宋体"/>
          <w:color w:val="FF0000"/>
          <w:sz w:val="28"/>
          <w:szCs w:val="28"/>
        </w:rPr>
      </w:pPr>
      <w:r w:rsidRPr="00A078FE">
        <w:rPr>
          <w:rFonts w:ascii="宋体" w:hAnsi="宋体" w:hint="eastAsia"/>
          <w:color w:val="FF0000"/>
          <w:sz w:val="28"/>
          <w:szCs w:val="28"/>
        </w:rPr>
        <w:t>技术要求：</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6.1 本技术规格书中所述性能指标是指最低限度，供方提供的产品必须优于所述指标。</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6.2 性能指标要求</w:t>
      </w:r>
    </w:p>
    <w:p w:rsidR="00A078FE" w:rsidRPr="00A078FE" w:rsidRDefault="00A078FE" w:rsidP="00A078FE">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性能指标要求表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457"/>
        <w:gridCol w:w="1827"/>
        <w:gridCol w:w="3009"/>
        <w:gridCol w:w="3132"/>
      </w:tblGrid>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序</w:t>
            </w:r>
          </w:p>
        </w:tc>
        <w:tc>
          <w:tcPr>
            <w:tcW w:w="2284" w:type="dxa"/>
            <w:gridSpan w:val="2"/>
          </w:tcPr>
          <w:p w:rsidR="00A078FE" w:rsidRPr="00A078FE" w:rsidRDefault="00A078FE" w:rsidP="00294FFC">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项目</w:t>
            </w:r>
          </w:p>
        </w:tc>
        <w:tc>
          <w:tcPr>
            <w:tcW w:w="6141" w:type="dxa"/>
            <w:gridSpan w:val="2"/>
          </w:tcPr>
          <w:p w:rsidR="00A078FE" w:rsidRPr="00A078FE" w:rsidRDefault="00A078FE" w:rsidP="00294FFC">
            <w:pPr>
              <w:jc w:val="center"/>
              <w:rPr>
                <w:rFonts w:ascii="楷体_GB2312" w:eastAsia="楷体_GB2312" w:hAnsi="宋体"/>
                <w:b/>
                <w:color w:val="FF0000"/>
                <w:sz w:val="32"/>
                <w:szCs w:val="32"/>
              </w:rPr>
            </w:pPr>
            <w:r w:rsidRPr="00A078FE">
              <w:rPr>
                <w:rFonts w:ascii="楷体_GB2312" w:eastAsia="楷体_GB2312" w:hAnsi="宋体" w:hint="eastAsia"/>
                <w:b/>
                <w:color w:val="FF0000"/>
                <w:sz w:val="32"/>
                <w:szCs w:val="32"/>
              </w:rPr>
              <w:t>性能指标</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型    号</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SBW</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适用负载</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阻性、容性、感性负载</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3</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额定容量</w:t>
            </w:r>
          </w:p>
        </w:tc>
        <w:tc>
          <w:tcPr>
            <w:tcW w:w="3009"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120KVA</w:t>
            </w:r>
          </w:p>
        </w:tc>
        <w:tc>
          <w:tcPr>
            <w:tcW w:w="3132"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160KVA</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4</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输入电压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380V±20%（304</w:t>
            </w:r>
            <w:r w:rsidRPr="00A078FE">
              <w:rPr>
                <w:rFonts w:ascii="楷体_GB2312" w:hAnsi="宋体" w:hint="eastAsia"/>
                <w:color w:val="FF0000"/>
                <w:sz w:val="24"/>
              </w:rPr>
              <w:t>¯</w:t>
            </w:r>
            <w:r w:rsidRPr="00A078FE">
              <w:rPr>
                <w:rFonts w:ascii="楷体_GB2312" w:eastAsia="楷体_GB2312" w:hAnsi="宋体" w:hint="eastAsia"/>
                <w:color w:val="FF0000"/>
                <w:sz w:val="24"/>
              </w:rPr>
              <w:t>456V）</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5</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380V±1%～5%</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6</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效    率</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≥98%</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7</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稳压精度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±（1-5）%（可设定）</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8</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工作频率</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50Hz</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9</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调压方式</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三相全自动统调</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10</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波形畸变</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≤0.1%</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lastRenderedPageBreak/>
              <w:t>11</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响应时间</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≤0.8S</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12</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相对温度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≤90%（温度20℃）</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13</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绝缘电阻</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≥2MΩ（输入、输出端对地）</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14</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防护等级</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IP20</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15</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绝缘强度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输入、输出端对地承受50Hz，2KV交流电压1分钟，无击穿及飞弧</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16</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输出电压不对称度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＜0.5%</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17</w:t>
            </w:r>
          </w:p>
        </w:tc>
        <w:tc>
          <w:tcPr>
            <w:tcW w:w="2284"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环境温度</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0℃～+40℃</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18</w:t>
            </w:r>
          </w:p>
        </w:tc>
        <w:tc>
          <w:tcPr>
            <w:tcW w:w="0" w:type="auto"/>
            <w:vMerge w:val="restart"/>
          </w:tcPr>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保</w:t>
            </w: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护</w:t>
            </w: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功</w:t>
            </w:r>
          </w:p>
          <w:p w:rsidR="00A078FE" w:rsidRPr="00A078FE" w:rsidRDefault="00A078FE" w:rsidP="00294FFC">
            <w:pPr>
              <w:jc w:val="center"/>
              <w:rPr>
                <w:rFonts w:ascii="楷体_GB2312" w:eastAsia="楷体_GB2312" w:hAnsi="宋体"/>
                <w:color w:val="FF0000"/>
                <w:sz w:val="24"/>
              </w:rPr>
            </w:pPr>
          </w:p>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能</w:t>
            </w: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过压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输出电压高于设定过电压值，自动切断电源，声光报警</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19</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欠压</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输出电压低于设定欠电压值，自动切断电源，声光报警</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20</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短路</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当负载设备短路时，切断输出电源</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21</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过流</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当负载设备过流时，切断输出电源</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22</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机械故障</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机械故障时切断输出电源</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23</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旁路</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当稳压器需要维护或出现异常现象时可手动到市电</w:t>
            </w:r>
          </w:p>
        </w:tc>
      </w:tr>
      <w:tr w:rsidR="00A078FE" w:rsidRPr="00A078FE" w:rsidTr="00294FFC">
        <w:trPr>
          <w:trHeight w:val="450"/>
          <w:jc w:val="center"/>
        </w:trPr>
        <w:tc>
          <w:tcPr>
            <w:tcW w:w="591"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24</w:t>
            </w:r>
          </w:p>
        </w:tc>
        <w:tc>
          <w:tcPr>
            <w:tcW w:w="0" w:type="auto"/>
            <w:vMerge/>
          </w:tcPr>
          <w:p w:rsidR="00A078FE" w:rsidRPr="00A078FE" w:rsidRDefault="00A078FE" w:rsidP="00294FFC">
            <w:pPr>
              <w:jc w:val="center"/>
              <w:rPr>
                <w:rFonts w:ascii="楷体_GB2312" w:eastAsia="楷体_GB2312" w:hAnsi="宋体"/>
                <w:color w:val="FF0000"/>
                <w:sz w:val="24"/>
              </w:rPr>
            </w:pPr>
          </w:p>
        </w:tc>
        <w:tc>
          <w:tcPr>
            <w:tcW w:w="1827" w:type="dxa"/>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尖峰脉冲抑制</w:t>
            </w:r>
          </w:p>
        </w:tc>
        <w:tc>
          <w:tcPr>
            <w:tcW w:w="6141" w:type="dxa"/>
            <w:gridSpan w:val="2"/>
          </w:tcPr>
          <w:p w:rsidR="00A078FE" w:rsidRPr="00A078FE" w:rsidRDefault="00A078FE" w:rsidP="00294FFC">
            <w:pPr>
              <w:jc w:val="center"/>
              <w:rPr>
                <w:rFonts w:ascii="楷体_GB2312" w:eastAsia="楷体_GB2312" w:hAnsi="宋体"/>
                <w:color w:val="FF0000"/>
                <w:sz w:val="24"/>
              </w:rPr>
            </w:pPr>
            <w:r w:rsidRPr="00A078FE">
              <w:rPr>
                <w:rFonts w:ascii="楷体_GB2312" w:eastAsia="楷体_GB2312" w:hAnsi="宋体" w:hint="eastAsia"/>
                <w:color w:val="FF0000"/>
                <w:sz w:val="24"/>
              </w:rPr>
              <w:t>增加抗浪涌组件，对幅值很高，脉宽很窄的尖脉冲起到很好的抑制作用</w:t>
            </w:r>
          </w:p>
        </w:tc>
      </w:tr>
    </w:tbl>
    <w:p w:rsidR="00A078FE" w:rsidRPr="00A078FE" w:rsidRDefault="00A078FE" w:rsidP="00A078FE">
      <w:pPr>
        <w:rPr>
          <w:rFonts w:ascii="宋体" w:hAnsi="宋体"/>
          <w:color w:val="FF0000"/>
          <w:sz w:val="28"/>
          <w:szCs w:val="28"/>
        </w:rPr>
      </w:pP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6.3 乙方提供的产品必须完全满足技术标准</w:t>
      </w:r>
      <w:r w:rsidRPr="00A078FE">
        <w:rPr>
          <w:rFonts w:ascii="宋体" w:hAnsi="宋体" w:hint="eastAsia"/>
          <w:b/>
          <w:color w:val="FF0000"/>
          <w:sz w:val="28"/>
          <w:szCs w:val="28"/>
        </w:rPr>
        <w:t>JB/T7620-1994</w:t>
      </w:r>
      <w:r w:rsidRPr="00A078FE">
        <w:rPr>
          <w:rFonts w:ascii="宋体" w:hAnsi="宋体" w:hint="eastAsia"/>
          <w:color w:val="FF0000"/>
          <w:sz w:val="28"/>
          <w:szCs w:val="28"/>
        </w:rPr>
        <w:t>中对稳压器的各项条款。</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6.4 稳压器应有正常操作程序（起动和停止）和防止误操作与保障人身安全的措施。</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6.5 稳压器的电刷位于规定输入电压范围内的任意位置时，无论“手动”或“自动”，稳压器均应正常运行。</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6.6 稳压器的电刷运行到极限位置时，限位开关应正确动作，并切断控制电路电源，伺服电机停止转动。</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6.7 电刷与线圈接触良好，移动平稳，无跳动及断电现象。</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6.8 稳压器中控制电路应符合产品标准规定，相同规格的控制电路应具有互换性。</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6.9 稳压器应设有输入电压、输出电压、输出电流的参数显示，并有输入端带电、通电运行、故障状态等信号显示。</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 结构及其它要求</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7.1 稳压器柜体设计合理，美观大方，柜体内留有足够的散热和维修空间。柜体应采用隔磁措施处理。</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7.2 柜体表面喷塑，喷塑层坚固、光洁、平整、美观、无脱落、裂痕、气泡及流痕。柜体所有金属结构表面应光洁、平整、无毛刺，无锈蚀。</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lastRenderedPageBreak/>
        <w:t>7.3 稳压器的标记、标志、铭牌应完整、端正、清晰。铭牌内容包括：制造厂名、设备名称、型号及编号、出厂日期、主要参数（额定输入/输出电压、容量、频率、稳压精度等）、外型尺寸及重量。</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7.4 产品包装应符合</w:t>
      </w:r>
      <w:r w:rsidRPr="00A078FE">
        <w:rPr>
          <w:rFonts w:ascii="宋体" w:hAnsi="宋体" w:hint="eastAsia"/>
          <w:b/>
          <w:color w:val="FF0000"/>
          <w:sz w:val="28"/>
          <w:szCs w:val="28"/>
        </w:rPr>
        <w:t>GB/T13384</w:t>
      </w:r>
      <w:r w:rsidRPr="00A078FE">
        <w:rPr>
          <w:rFonts w:ascii="宋体" w:hAnsi="宋体" w:hint="eastAsia"/>
          <w:color w:val="FF0000"/>
          <w:sz w:val="28"/>
          <w:szCs w:val="28"/>
        </w:rPr>
        <w:t>的规定。</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7.5 技术文件</w:t>
      </w:r>
    </w:p>
    <w:p w:rsidR="00A078FE" w:rsidRPr="00A078FE" w:rsidRDefault="00A078FE" w:rsidP="00A078FE">
      <w:pPr>
        <w:ind w:firstLineChars="200" w:firstLine="560"/>
        <w:rPr>
          <w:rFonts w:ascii="宋体" w:hAnsi="宋体"/>
          <w:color w:val="FF0000"/>
          <w:sz w:val="28"/>
          <w:szCs w:val="28"/>
        </w:rPr>
      </w:pPr>
      <w:r w:rsidRPr="00A078FE">
        <w:rPr>
          <w:rFonts w:ascii="宋体" w:hAnsi="宋体" w:hint="eastAsia"/>
          <w:color w:val="FF0000"/>
          <w:sz w:val="28"/>
          <w:szCs w:val="28"/>
        </w:rPr>
        <w:t>产品随带技术文件包括：出厂检验报告、整机合格证与主要零部件合格证、详细的电路原理图、装配图、接线图、电气元气件清单、装箱单、产品成套及备件一览表。</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 验收及安装</w:t>
      </w:r>
    </w:p>
    <w:p w:rsidR="00A078FE" w:rsidRPr="00A078FE" w:rsidRDefault="00A078FE" w:rsidP="00A078FE">
      <w:pPr>
        <w:ind w:firstLineChars="200" w:firstLine="560"/>
        <w:rPr>
          <w:rFonts w:ascii="宋体" w:hAnsi="宋体"/>
          <w:color w:val="FF0000"/>
          <w:sz w:val="28"/>
          <w:szCs w:val="28"/>
        </w:rPr>
      </w:pPr>
      <w:r w:rsidRPr="00A078FE">
        <w:rPr>
          <w:rFonts w:ascii="宋体" w:hAnsi="宋体" w:hint="eastAsia"/>
          <w:color w:val="FF0000"/>
          <w:sz w:val="28"/>
          <w:szCs w:val="28"/>
        </w:rPr>
        <w:t>技术协议、设备说明书以及</w:t>
      </w:r>
      <w:r w:rsidRPr="00A078FE">
        <w:rPr>
          <w:rFonts w:ascii="宋体" w:hAnsi="宋体" w:hint="eastAsia"/>
          <w:b/>
          <w:color w:val="FF0000"/>
          <w:sz w:val="28"/>
          <w:szCs w:val="28"/>
        </w:rPr>
        <w:t>JB/T7620-1994</w:t>
      </w:r>
      <w:r w:rsidRPr="00A078FE">
        <w:rPr>
          <w:rFonts w:ascii="宋体" w:hAnsi="宋体" w:hint="eastAsia"/>
          <w:color w:val="FF0000"/>
          <w:sz w:val="28"/>
          <w:szCs w:val="28"/>
        </w:rPr>
        <w:t>《补偿式交流稳压器》等相关标准均是甲方进行验收的依据。</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8.1 设备到甲方现场后，由甲方负责接收并准备好安装条件。</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8.2 得到甲方通知后，三日内乙方派出人员应到达甲方现场，进行设备安装调试，所派人员一切费用由乙方承担。</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8.3 乙方人员到达甲方现场后，甲、乙双方共同进行开箱验收，其外观、数量、完整性和随机资料符合技术协议的要求。</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8.4 甲方对乙方人员的设备安装工作进行协助，提供起重设备、厂内运输工具等设备设施。</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8.5 乙方设备安装调试完毕，五个工作日内所有设备完全满足性能指标要求，无任何故障为合格。</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 质保、服务及培训</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9.1 自设备通过终验收之日起，质量保证期为机械部分一年，电气部分两年。</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9.2 质保期内设备发生故障，乙方在接到甲方故障信息后要求4小时内响应，3个工作日内排除故障。</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9.3 质保期满后，乙方对甲方同样提供广泛优惠的技术支持。</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9.4 乙方在设备验收合格后一个工作日内对甲方人员进行免费培训，使甲方人员熟悉操作方法，注意事项及维护保养的内容。</w:t>
      </w:r>
    </w:p>
    <w:p w:rsidR="00A078FE" w:rsidRPr="00A078FE" w:rsidRDefault="00A078FE" w:rsidP="00A078FE">
      <w:pPr>
        <w:rPr>
          <w:rFonts w:ascii="宋体" w:hAnsi="宋体"/>
          <w:color w:val="FF0000"/>
          <w:sz w:val="28"/>
          <w:szCs w:val="28"/>
        </w:rPr>
      </w:pPr>
      <w:r w:rsidRPr="00A078FE">
        <w:rPr>
          <w:rFonts w:ascii="宋体" w:hAnsi="宋体" w:hint="eastAsia"/>
          <w:color w:val="FF0000"/>
          <w:sz w:val="28"/>
          <w:szCs w:val="28"/>
        </w:rPr>
        <w:t>10乙方所提供的产品如不能达到协议约定的技术标准，甲方可解除合同</w:t>
      </w:r>
    </w:p>
    <w:p w:rsidR="00A078FE" w:rsidRPr="00A078FE" w:rsidRDefault="00A078FE" w:rsidP="00A078FE">
      <w:pPr>
        <w:rPr>
          <w:rFonts w:ascii="宋体" w:hAnsi="宋体"/>
          <w:b/>
          <w:color w:val="FF0000"/>
          <w:sz w:val="28"/>
          <w:szCs w:val="28"/>
        </w:rPr>
      </w:pPr>
      <w:r w:rsidRPr="00A078FE">
        <w:rPr>
          <w:rFonts w:ascii="宋体" w:hAnsi="宋体" w:hint="eastAsia"/>
          <w:b/>
          <w:color w:val="FF0000"/>
          <w:sz w:val="28"/>
          <w:szCs w:val="28"/>
        </w:rPr>
        <w:t>对乙方要求：</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提供国家认可的设备生产资质证书。</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提供重要客户清单，注明主要联系人及联系方式。</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在技术文件中列出所使用的重要、部件生产厂家及型号。</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须通过ISO质量体系认证，并附有认证书的复印件。</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对技术规格书中所有条款和要求是否响应进行确认，不能响应的条款应提供所能达到的具体数据。</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说明设备对周围环境和用电的要求。</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本次采购要求为最低要求，不得负偏离，否则投标无效。</w:t>
      </w:r>
    </w:p>
    <w:p w:rsidR="00A078FE" w:rsidRPr="00A078FE" w:rsidRDefault="00A078FE" w:rsidP="00A078FE">
      <w:pPr>
        <w:numPr>
          <w:ilvl w:val="0"/>
          <w:numId w:val="25"/>
        </w:numPr>
        <w:rPr>
          <w:rFonts w:ascii="宋体" w:hAnsi="宋体"/>
          <w:b/>
          <w:color w:val="FF0000"/>
          <w:sz w:val="28"/>
          <w:szCs w:val="28"/>
        </w:rPr>
      </w:pPr>
      <w:r w:rsidRPr="00A078FE">
        <w:rPr>
          <w:rFonts w:ascii="宋体" w:hAnsi="宋体" w:hint="eastAsia"/>
          <w:b/>
          <w:color w:val="FF0000"/>
          <w:sz w:val="28"/>
          <w:szCs w:val="28"/>
        </w:rPr>
        <w:t>其他要求可做单独申明或说明。</w:t>
      </w:r>
    </w:p>
    <w:p w:rsidR="000E1E38" w:rsidRPr="00A078FE" w:rsidRDefault="000E1E38" w:rsidP="000E1E38">
      <w:pPr>
        <w:rPr>
          <w:color w:val="FF0000"/>
        </w:rPr>
      </w:pPr>
    </w:p>
    <w:p w:rsidR="003B216F" w:rsidRPr="000E1E38"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5" w:name="_Toc417390484"/>
      <w:r w:rsidRPr="00192ECD">
        <w:rPr>
          <w:rFonts w:hint="eastAsia"/>
          <w:sz w:val="36"/>
          <w:szCs w:val="30"/>
        </w:rPr>
        <w:lastRenderedPageBreak/>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lastRenderedPageBreak/>
        <w:t>四、知识产权</w:t>
      </w:r>
      <w:bookmarkEnd w:id="23"/>
      <w:bookmarkEnd w:id="24"/>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t>五、培训</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7" w:name="_Toc417390493"/>
      <w:r w:rsidRPr="009318B0">
        <w:rPr>
          <w:rFonts w:ascii="宋体" w:hAnsi="宋体" w:hint="eastAsia"/>
          <w:sz w:val="24"/>
          <w:szCs w:val="24"/>
        </w:rPr>
        <w:t>六、</w:t>
      </w:r>
      <w:bookmarkStart w:id="28" w:name="_Toc344475125"/>
      <w:r w:rsidRPr="009318B0">
        <w:rPr>
          <w:rFonts w:ascii="宋体" w:hAnsi="宋体" w:hint="eastAsia"/>
          <w:sz w:val="24"/>
          <w:szCs w:val="24"/>
        </w:rPr>
        <w:t>其他</w:t>
      </w:r>
      <w:bookmarkEnd w:id="27"/>
    </w:p>
    <w:bookmarkEnd w:id="28"/>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2" w:name="_Toc342913389"/>
      <w:bookmarkStart w:id="33" w:name="_Toc417390475"/>
      <w:r w:rsidRPr="009318B0">
        <w:rPr>
          <w:rFonts w:ascii="宋体" w:hAnsi="宋体" w:hint="eastAsia"/>
          <w:sz w:val="24"/>
          <w:szCs w:val="24"/>
        </w:rPr>
        <w:t>一、</w:t>
      </w:r>
      <w:bookmarkEnd w:id="32"/>
      <w:bookmarkEnd w:id="33"/>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4" w:name="_Toc102227320"/>
      <w:bookmarkStart w:id="35" w:name="_Toc342913394"/>
      <w:bookmarkStart w:id="36" w:name="_Toc417390480"/>
      <w:r w:rsidRPr="009318B0">
        <w:rPr>
          <w:rFonts w:ascii="宋体" w:hAnsi="宋体" w:hint="eastAsia"/>
          <w:sz w:val="24"/>
        </w:rPr>
        <w:t>二、成交</w:t>
      </w:r>
      <w:bookmarkEnd w:id="34"/>
      <w:r w:rsidRPr="009318B0">
        <w:rPr>
          <w:rFonts w:ascii="宋体" w:hAnsi="宋体" w:hint="eastAsia"/>
          <w:sz w:val="24"/>
        </w:rPr>
        <w:t>原则</w:t>
      </w:r>
      <w:bookmarkEnd w:id="35"/>
      <w:bookmarkEnd w:id="36"/>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1" w:name="_Toc414998244"/>
      <w:r>
        <w:rPr>
          <w:rFonts w:ascii="黑体" w:eastAsia="黑体" w:hAnsi="黑体" w:hint="eastAsia"/>
        </w:rPr>
        <w:t>一、磋商方法</w:t>
      </w:r>
      <w:bookmarkEnd w:id="41"/>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4" w:name="OLE_LINK1"/>
            <w:bookmarkStart w:id="45" w:name="OLE_LINK2"/>
            <w:bookmarkStart w:id="46"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4"/>
      <w:bookmarkEnd w:id="45"/>
      <w:bookmarkEnd w:id="46"/>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7" w:name="_Toc458697743"/>
      <w:bookmarkStart w:id="48" w:name="_Toc414998246"/>
      <w:r>
        <w:rPr>
          <w:rFonts w:ascii="黑体" w:eastAsia="黑体" w:hAnsi="黑体" w:hint="eastAsia"/>
        </w:rPr>
        <w:t>三、无效响应</w:t>
      </w:r>
      <w:bookmarkEnd w:id="47"/>
      <w:bookmarkEnd w:id="48"/>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6" w:name="_Toc458697787"/>
      <w:r>
        <w:rPr>
          <w:rFonts w:hint="eastAsia"/>
        </w:rPr>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84" w:rsidRDefault="00892B84" w:rsidP="004538CF">
      <w:r>
        <w:separator/>
      </w:r>
    </w:p>
  </w:endnote>
  <w:endnote w:type="continuationSeparator" w:id="1">
    <w:p w:rsidR="00892B84" w:rsidRDefault="00892B8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941D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941D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4F0C2E">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941D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941D5">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4F0C2E">
      <w:rPr>
        <w:rStyle w:val="aa"/>
        <w:rFonts w:ascii="宋体" w:hAnsi="宋体"/>
        <w:noProof/>
        <w:sz w:val="21"/>
        <w:szCs w:val="21"/>
      </w:rPr>
      <w:t>- 18 -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5941D5">
    <w:pPr>
      <w:pStyle w:val="a7"/>
      <w:jc w:val="center"/>
    </w:pPr>
    <w:fldSimple w:instr=" PAGE   \* MERGEFORMAT ">
      <w:r w:rsidR="004F0C2E" w:rsidRPr="004F0C2E">
        <w:rPr>
          <w:noProof/>
          <w:lang w:val="zh-CN"/>
        </w:rPr>
        <w:t>25</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84" w:rsidRDefault="00892B84" w:rsidP="004538CF">
      <w:r>
        <w:separator/>
      </w:r>
    </w:p>
  </w:footnote>
  <w:footnote w:type="continuationSeparator" w:id="1">
    <w:p w:rsidR="00892B84" w:rsidRDefault="00892B8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8D03C31"/>
    <w:multiLevelType w:val="hybridMultilevel"/>
    <w:tmpl w:val="13FC163C"/>
    <w:lvl w:ilvl="0" w:tplc="F9A25A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A903343"/>
    <w:multiLevelType w:val="hybridMultilevel"/>
    <w:tmpl w:val="E7868966"/>
    <w:lvl w:ilvl="0" w:tplc="A81E3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82E65E4"/>
    <w:multiLevelType w:val="singleLevel"/>
    <w:tmpl w:val="582E65E4"/>
    <w:lvl w:ilvl="0">
      <w:start w:val="1"/>
      <w:numFmt w:val="decimal"/>
      <w:suff w:val="nothing"/>
      <w:lvlText w:val="%1、"/>
      <w:lvlJc w:val="left"/>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4"/>
  </w:num>
  <w:num w:numId="6">
    <w:abstractNumId w:val="21"/>
  </w:num>
  <w:num w:numId="7">
    <w:abstractNumId w:val="11"/>
  </w:num>
  <w:num w:numId="8">
    <w:abstractNumId w:val="13"/>
  </w:num>
  <w:num w:numId="9">
    <w:abstractNumId w:val="20"/>
  </w:num>
  <w:num w:numId="10">
    <w:abstractNumId w:val="8"/>
  </w:num>
  <w:num w:numId="11">
    <w:abstractNumId w:val="18"/>
  </w:num>
  <w:num w:numId="12">
    <w:abstractNumId w:val="17"/>
  </w:num>
  <w:num w:numId="13">
    <w:abstractNumId w:val="16"/>
  </w:num>
  <w:num w:numId="14">
    <w:abstractNumId w:val="6"/>
  </w:num>
  <w:num w:numId="15">
    <w:abstractNumId w:val="12"/>
  </w:num>
  <w:num w:numId="16">
    <w:abstractNumId w:val="22"/>
  </w:num>
  <w:num w:numId="17">
    <w:abstractNumId w:val="24"/>
  </w:num>
  <w:num w:numId="18">
    <w:abstractNumId w:val="15"/>
  </w:num>
  <w:num w:numId="19">
    <w:abstractNumId w:val="3"/>
  </w:num>
  <w:num w:numId="20">
    <w:abstractNumId w:val="1"/>
  </w:num>
  <w:num w:numId="21">
    <w:abstractNumId w:val="19"/>
  </w:num>
  <w:num w:numId="22">
    <w:abstractNumId w:val="10"/>
  </w:num>
  <w:num w:numId="23">
    <w:abstractNumId w:val="23"/>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E1E38"/>
    <w:rsid w:val="000F05B0"/>
    <w:rsid w:val="001062FA"/>
    <w:rsid w:val="0012215E"/>
    <w:rsid w:val="00135D21"/>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C2903"/>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234E1"/>
    <w:rsid w:val="0043037B"/>
    <w:rsid w:val="004406D1"/>
    <w:rsid w:val="004416D9"/>
    <w:rsid w:val="0044542C"/>
    <w:rsid w:val="004538CF"/>
    <w:rsid w:val="00454DC0"/>
    <w:rsid w:val="004867DE"/>
    <w:rsid w:val="004A4919"/>
    <w:rsid w:val="004C18E7"/>
    <w:rsid w:val="004F04B9"/>
    <w:rsid w:val="004F0C2E"/>
    <w:rsid w:val="0050279F"/>
    <w:rsid w:val="00504FE9"/>
    <w:rsid w:val="00510FF4"/>
    <w:rsid w:val="005171F4"/>
    <w:rsid w:val="0052275D"/>
    <w:rsid w:val="00541A9B"/>
    <w:rsid w:val="00544D4F"/>
    <w:rsid w:val="00553013"/>
    <w:rsid w:val="00572CF6"/>
    <w:rsid w:val="005732FF"/>
    <w:rsid w:val="005941D5"/>
    <w:rsid w:val="005948FC"/>
    <w:rsid w:val="005B19FA"/>
    <w:rsid w:val="005B3BC7"/>
    <w:rsid w:val="005D3ED6"/>
    <w:rsid w:val="006068B1"/>
    <w:rsid w:val="0062684D"/>
    <w:rsid w:val="00667EE0"/>
    <w:rsid w:val="00670662"/>
    <w:rsid w:val="00670670"/>
    <w:rsid w:val="00670925"/>
    <w:rsid w:val="00670FCD"/>
    <w:rsid w:val="00671D3E"/>
    <w:rsid w:val="00681EA2"/>
    <w:rsid w:val="0069582C"/>
    <w:rsid w:val="006960BA"/>
    <w:rsid w:val="006A2EAE"/>
    <w:rsid w:val="006B4345"/>
    <w:rsid w:val="006B54C4"/>
    <w:rsid w:val="006C0B18"/>
    <w:rsid w:val="006C5282"/>
    <w:rsid w:val="006D73A7"/>
    <w:rsid w:val="007076F6"/>
    <w:rsid w:val="0071196D"/>
    <w:rsid w:val="00715BE4"/>
    <w:rsid w:val="00732AD3"/>
    <w:rsid w:val="00740D9E"/>
    <w:rsid w:val="007513EA"/>
    <w:rsid w:val="00751964"/>
    <w:rsid w:val="0076022D"/>
    <w:rsid w:val="0076086D"/>
    <w:rsid w:val="00761F2D"/>
    <w:rsid w:val="007678A8"/>
    <w:rsid w:val="00767A64"/>
    <w:rsid w:val="00776A4C"/>
    <w:rsid w:val="00780AAB"/>
    <w:rsid w:val="007832F8"/>
    <w:rsid w:val="00784CE9"/>
    <w:rsid w:val="00793012"/>
    <w:rsid w:val="007A4927"/>
    <w:rsid w:val="007C06A0"/>
    <w:rsid w:val="007C5278"/>
    <w:rsid w:val="007D5690"/>
    <w:rsid w:val="007D61D3"/>
    <w:rsid w:val="007F652D"/>
    <w:rsid w:val="00811F2B"/>
    <w:rsid w:val="00835EA1"/>
    <w:rsid w:val="0084604B"/>
    <w:rsid w:val="008523B9"/>
    <w:rsid w:val="00865A7A"/>
    <w:rsid w:val="00874FD2"/>
    <w:rsid w:val="00887A20"/>
    <w:rsid w:val="00892B84"/>
    <w:rsid w:val="008955D9"/>
    <w:rsid w:val="00896376"/>
    <w:rsid w:val="008A016D"/>
    <w:rsid w:val="008A2E4F"/>
    <w:rsid w:val="008A603A"/>
    <w:rsid w:val="008B55C6"/>
    <w:rsid w:val="008C1364"/>
    <w:rsid w:val="008C3681"/>
    <w:rsid w:val="008C7A4E"/>
    <w:rsid w:val="008E435A"/>
    <w:rsid w:val="008E5856"/>
    <w:rsid w:val="008F66D7"/>
    <w:rsid w:val="008F77F3"/>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078FE"/>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D3F48"/>
    <w:rsid w:val="00BE507A"/>
    <w:rsid w:val="00BF0395"/>
    <w:rsid w:val="00C035E3"/>
    <w:rsid w:val="00C054DC"/>
    <w:rsid w:val="00C16A6F"/>
    <w:rsid w:val="00C24ED4"/>
    <w:rsid w:val="00C2658F"/>
    <w:rsid w:val="00C612B5"/>
    <w:rsid w:val="00C65EB4"/>
    <w:rsid w:val="00C744FF"/>
    <w:rsid w:val="00C7617E"/>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D5B43"/>
    <w:rsid w:val="00DE183D"/>
    <w:rsid w:val="00DE571A"/>
    <w:rsid w:val="00DF63AF"/>
    <w:rsid w:val="00E06EE6"/>
    <w:rsid w:val="00E259AB"/>
    <w:rsid w:val="00E45AFC"/>
    <w:rsid w:val="00E45F57"/>
    <w:rsid w:val="00E53DDF"/>
    <w:rsid w:val="00E574BA"/>
    <w:rsid w:val="00E9059E"/>
    <w:rsid w:val="00E93462"/>
    <w:rsid w:val="00EA0473"/>
    <w:rsid w:val="00EA7555"/>
    <w:rsid w:val="00EB5F76"/>
    <w:rsid w:val="00EB6926"/>
    <w:rsid w:val="00EC342B"/>
    <w:rsid w:val="00ED0183"/>
    <w:rsid w:val="00ED0776"/>
    <w:rsid w:val="00ED1A2E"/>
    <w:rsid w:val="00ED3309"/>
    <w:rsid w:val="00EE44FF"/>
    <w:rsid w:val="00EE510B"/>
    <w:rsid w:val="00EF4FEC"/>
    <w:rsid w:val="00F06131"/>
    <w:rsid w:val="00F62AE3"/>
    <w:rsid w:val="00F656FF"/>
    <w:rsid w:val="00F7378F"/>
    <w:rsid w:val="00F97822"/>
    <w:rsid w:val="00FA621D"/>
    <w:rsid w:val="00FB2B35"/>
    <w:rsid w:val="00FC0CD0"/>
    <w:rsid w:val="00FC19CB"/>
    <w:rsid w:val="00FD44A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1971</Words>
  <Characters>11235</Characters>
  <Application>Microsoft Office Word</Application>
  <DocSecurity>0</DocSecurity>
  <Lines>93</Lines>
  <Paragraphs>26</Paragraphs>
  <ScaleCrop>false</ScaleCrop>
  <Company>微软中国</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2017-04-14T01:37:00Z</dcterms:created>
  <dcterms:modified xsi:type="dcterms:W3CDTF">2017-04-14T02:20:00Z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