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70</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2441B0" w:rsidRPr="002441B0">
        <w:rPr>
          <w:rFonts w:hint="eastAsia"/>
          <w:color w:val="FF0000"/>
          <w:sz w:val="36"/>
          <w:szCs w:val="36"/>
        </w:rPr>
        <w:t>净化系统整改</w:t>
      </w:r>
      <w:r w:rsidR="00E22005" w:rsidRPr="00E22005">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65256B" w:rsidP="001E0411">
      <w:pPr>
        <w:pStyle w:val="10"/>
        <w:tabs>
          <w:tab w:val="right" w:leader="dot" w:pos="8306"/>
        </w:tabs>
        <w:spacing w:line="480" w:lineRule="auto"/>
        <w:rPr>
          <w:rFonts w:ascii="宋体" w:hAnsi="宋体"/>
          <w:szCs w:val="22"/>
          <w:lang w:eastAsia="en-US" w:bidi="en-US"/>
        </w:rPr>
      </w:pPr>
      <w:r w:rsidRPr="0065256B">
        <w:rPr>
          <w:rFonts w:ascii="宋体" w:hAnsi="宋体" w:hint="eastAsia"/>
        </w:rPr>
        <w:fldChar w:fldCharType="begin"/>
      </w:r>
      <w:r w:rsidR="001E0411" w:rsidRPr="009318B0">
        <w:rPr>
          <w:rFonts w:ascii="宋体" w:hAnsi="宋体" w:hint="eastAsia"/>
        </w:rPr>
        <w:instrText xml:space="preserve">TOC \o "1-2" \h \u </w:instrText>
      </w:r>
      <w:r w:rsidRPr="0065256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65256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65256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65256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65256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65256B"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65256B"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2441B0" w:rsidRPr="002441B0">
        <w:rPr>
          <w:rFonts w:hint="eastAsia"/>
          <w:color w:val="FF0000"/>
          <w:sz w:val="36"/>
          <w:szCs w:val="36"/>
        </w:rPr>
        <w:t>净化系统整改</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2441B0" w:rsidP="00E574BA">
            <w:pPr>
              <w:widowControl/>
              <w:jc w:val="center"/>
              <w:rPr>
                <w:color w:val="FF0000"/>
                <w:sz w:val="36"/>
                <w:szCs w:val="36"/>
              </w:rPr>
            </w:pPr>
            <w:r w:rsidRPr="002441B0">
              <w:rPr>
                <w:rFonts w:hint="eastAsia"/>
                <w:color w:val="FF0000"/>
                <w:sz w:val="36"/>
                <w:szCs w:val="36"/>
              </w:rPr>
              <w:t>净化系统整改</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2441B0" w:rsidP="002441B0">
            <w:pPr>
              <w:widowControl/>
              <w:jc w:val="center"/>
              <w:rPr>
                <w:rFonts w:ascii="宋体" w:hAnsi="宋体" w:cs="宋体"/>
                <w:color w:val="FF0000"/>
                <w:kern w:val="0"/>
                <w:szCs w:val="21"/>
              </w:rPr>
            </w:pPr>
            <w:r>
              <w:rPr>
                <w:rFonts w:ascii="宋体" w:hAnsi="宋体" w:cs="宋体" w:hint="eastAsia"/>
                <w:color w:val="FF0000"/>
                <w:kern w:val="0"/>
                <w:szCs w:val="21"/>
              </w:rPr>
              <w:t>15</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FB129E"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E22005">
        <w:rPr>
          <w:rFonts w:ascii="宋体" w:hAnsi="宋体" w:hint="eastAsia"/>
          <w:color w:val="FF0000"/>
          <w:sz w:val="24"/>
        </w:rPr>
        <w:t>24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E22005">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E22005">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5C30DC" w:rsidRDefault="002441B0" w:rsidP="003B216F">
      <w:pPr>
        <w:rPr>
          <w:color w:val="FF0000"/>
          <w:sz w:val="30"/>
          <w:szCs w:val="30"/>
        </w:rPr>
      </w:pPr>
      <w:r>
        <w:rPr>
          <w:rFonts w:hint="eastAsia"/>
          <w:color w:val="FF0000"/>
          <w:sz w:val="30"/>
          <w:szCs w:val="30"/>
        </w:rPr>
        <w:t>手术室</w:t>
      </w:r>
      <w:r w:rsidRPr="002441B0">
        <w:rPr>
          <w:rFonts w:hint="eastAsia"/>
          <w:color w:val="FF0000"/>
          <w:sz w:val="30"/>
          <w:szCs w:val="30"/>
        </w:rPr>
        <w:t>净化系统整改</w:t>
      </w:r>
    </w:p>
    <w:p w:rsidR="00EA5278" w:rsidRPr="005C30DC"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Pr="00FB129E" w:rsidRDefault="00EA5278" w:rsidP="003B216F">
      <w:pPr>
        <w:rPr>
          <w:color w:val="FF0000"/>
          <w:sz w:val="30"/>
          <w:szCs w:val="30"/>
        </w:rPr>
      </w:pPr>
    </w:p>
    <w:p w:rsidR="003B216F" w:rsidRPr="00FB129E" w:rsidRDefault="003B216F" w:rsidP="003B216F">
      <w:pPr>
        <w:rPr>
          <w:color w:val="FF0000"/>
          <w:sz w:val="30"/>
          <w:szCs w:val="30"/>
        </w:rPr>
      </w:pPr>
    </w:p>
    <w:p w:rsidR="003B216F" w:rsidRPr="00FB129E" w:rsidRDefault="003B216F" w:rsidP="003B216F">
      <w:pPr>
        <w:rPr>
          <w:sz w:val="30"/>
          <w:szCs w:val="30"/>
        </w:rPr>
      </w:pPr>
    </w:p>
    <w:p w:rsidR="001E0411" w:rsidRDefault="001E0411" w:rsidP="001E0411">
      <w:pPr>
        <w:spacing w:line="360" w:lineRule="auto"/>
        <w:ind w:firstLineChars="200" w:firstLine="480"/>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1E0411" w:rsidRPr="00192ECD" w:rsidRDefault="001E0411" w:rsidP="001E0411">
      <w:pPr>
        <w:pStyle w:val="2"/>
        <w:jc w:val="center"/>
        <w:rPr>
          <w:szCs w:val="30"/>
        </w:rPr>
      </w:pPr>
      <w:bookmarkStart w:id="15" w:name="_Toc417390484"/>
      <w:r w:rsidRPr="00192ECD">
        <w:rPr>
          <w:rFonts w:hint="eastAsia"/>
          <w:sz w:val="36"/>
          <w:szCs w:val="30"/>
        </w:rPr>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C86" w:rsidRDefault="000D2C86" w:rsidP="004538CF">
      <w:r>
        <w:separator/>
      </w:r>
    </w:p>
  </w:endnote>
  <w:endnote w:type="continuationSeparator" w:id="1">
    <w:p w:rsidR="000D2C86" w:rsidRDefault="000D2C86"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65256B">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65256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B129E">
      <w:rPr>
        <w:rStyle w:val="aa"/>
        <w:rFonts w:ascii="宋体"/>
        <w:sz w:val="21"/>
        <w:szCs w:val="21"/>
      </w:rPr>
      <w:instrText xml:space="preserve">PAGE  </w:instrText>
    </w:r>
    <w:r>
      <w:rPr>
        <w:rFonts w:ascii="宋体"/>
        <w:sz w:val="21"/>
        <w:szCs w:val="21"/>
      </w:rPr>
      <w:fldChar w:fldCharType="separate"/>
    </w:r>
    <w:r w:rsidR="00E22005">
      <w:rPr>
        <w:rStyle w:val="aa"/>
        <w:rFonts w:ascii="宋体"/>
        <w:noProof/>
        <w:sz w:val="21"/>
        <w:szCs w:val="21"/>
      </w:rPr>
      <w:t>- 4 -</w:t>
    </w:r>
    <w:r>
      <w:rPr>
        <w:rFonts w:ascii="宋体"/>
        <w:sz w:val="21"/>
        <w:szCs w:val="21"/>
      </w:rPr>
      <w:fldChar w:fldCharType="end"/>
    </w:r>
  </w:p>
  <w:p w:rsidR="00FB129E" w:rsidRDefault="00FB12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p>
  <w:p w:rsidR="00FB129E" w:rsidRDefault="00FB129E">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65256B">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65256B">
    <w:pPr>
      <w:pStyle w:val="a7"/>
      <w:jc w:val="center"/>
      <w:rPr>
        <w:rFonts w:ascii="宋体" w:hAnsi="宋体"/>
        <w:sz w:val="21"/>
        <w:szCs w:val="21"/>
      </w:rPr>
    </w:pPr>
    <w:r>
      <w:rPr>
        <w:rFonts w:ascii="宋体" w:hAnsi="宋体"/>
        <w:sz w:val="21"/>
        <w:szCs w:val="21"/>
      </w:rPr>
      <w:fldChar w:fldCharType="begin"/>
    </w:r>
    <w:r w:rsidR="00FB129E">
      <w:rPr>
        <w:rStyle w:val="aa"/>
        <w:rFonts w:ascii="宋体" w:hAnsi="宋体"/>
        <w:sz w:val="21"/>
        <w:szCs w:val="21"/>
      </w:rPr>
      <w:instrText xml:space="preserve"> PAGE </w:instrText>
    </w:r>
    <w:r>
      <w:rPr>
        <w:rFonts w:ascii="宋体" w:hAnsi="宋体"/>
        <w:sz w:val="21"/>
        <w:szCs w:val="21"/>
      </w:rPr>
      <w:fldChar w:fldCharType="separate"/>
    </w:r>
    <w:r w:rsidR="00E22005">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65256B">
    <w:pPr>
      <w:pStyle w:val="a7"/>
      <w:jc w:val="center"/>
    </w:pPr>
    <w:fldSimple w:instr=" PAGE   \* MERGEFORMAT ">
      <w:r w:rsidR="00E22005" w:rsidRPr="00E22005">
        <w:rPr>
          <w:noProof/>
          <w:lang w:val="zh-CN"/>
        </w:rPr>
        <w:t>17</w:t>
      </w:r>
    </w:fldSimple>
  </w:p>
  <w:p w:rsidR="00FB129E" w:rsidRDefault="00FB1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C86" w:rsidRDefault="000D2C86" w:rsidP="004538CF">
      <w:r>
        <w:separator/>
      </w:r>
    </w:p>
  </w:footnote>
  <w:footnote w:type="continuationSeparator" w:id="1">
    <w:p w:rsidR="000D2C86" w:rsidRDefault="000D2C86"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D2C86"/>
    <w:rsid w:val="000F05B0"/>
    <w:rsid w:val="001062FA"/>
    <w:rsid w:val="0012215E"/>
    <w:rsid w:val="00151223"/>
    <w:rsid w:val="00154C30"/>
    <w:rsid w:val="00155CD4"/>
    <w:rsid w:val="00166DBF"/>
    <w:rsid w:val="001759C7"/>
    <w:rsid w:val="00184391"/>
    <w:rsid w:val="00185A8A"/>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67DE"/>
    <w:rsid w:val="00495C38"/>
    <w:rsid w:val="004A4919"/>
    <w:rsid w:val="004C18E7"/>
    <w:rsid w:val="004D0721"/>
    <w:rsid w:val="004E3A61"/>
    <w:rsid w:val="004E3FEA"/>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F4E3F"/>
    <w:rsid w:val="006068B1"/>
    <w:rsid w:val="0062684D"/>
    <w:rsid w:val="0065256B"/>
    <w:rsid w:val="00667EE0"/>
    <w:rsid w:val="00670662"/>
    <w:rsid w:val="00670670"/>
    <w:rsid w:val="00670925"/>
    <w:rsid w:val="00671D3E"/>
    <w:rsid w:val="00681EA2"/>
    <w:rsid w:val="00686285"/>
    <w:rsid w:val="006960BA"/>
    <w:rsid w:val="006A2EAE"/>
    <w:rsid w:val="006B4345"/>
    <w:rsid w:val="006B54C4"/>
    <w:rsid w:val="006C0B18"/>
    <w:rsid w:val="006C5282"/>
    <w:rsid w:val="006C6506"/>
    <w:rsid w:val="006D73A7"/>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320C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3579"/>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E183D"/>
    <w:rsid w:val="00DE571A"/>
    <w:rsid w:val="00DF63AF"/>
    <w:rsid w:val="00E06EE6"/>
    <w:rsid w:val="00E22005"/>
    <w:rsid w:val="00E259AB"/>
    <w:rsid w:val="00E45AFC"/>
    <w:rsid w:val="00E45F57"/>
    <w:rsid w:val="00E524BE"/>
    <w:rsid w:val="00E574BA"/>
    <w:rsid w:val="00E6737E"/>
    <w:rsid w:val="00E9059E"/>
    <w:rsid w:val="00E93462"/>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32A45"/>
    <w:rsid w:val="00F33129"/>
    <w:rsid w:val="00F62AE3"/>
    <w:rsid w:val="00F656FF"/>
    <w:rsid w:val="00F7378F"/>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1350</Words>
  <Characters>7701</Characters>
  <Application>Microsoft Office Word</Application>
  <DocSecurity>0</DocSecurity>
  <Lines>64</Lines>
  <Paragraphs>18</Paragraphs>
  <ScaleCrop>false</ScaleCrop>
  <Company>微软中国</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2017-07-17T09:14:00Z</dcterms:created>
  <dcterms:modified xsi:type="dcterms:W3CDTF">2017-07-24T02:46:00Z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