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923C20">
        <w:rPr>
          <w:rFonts w:ascii="宋体" w:hAnsi="宋体" w:hint="eastAsia"/>
          <w:color w:val="FF0000"/>
          <w:sz w:val="36"/>
          <w:szCs w:val="30"/>
        </w:rPr>
        <w:t>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923C20" w:rsidRPr="00923C20">
        <w:rPr>
          <w:rFonts w:hint="eastAsia"/>
          <w:color w:val="FF0000"/>
          <w:sz w:val="36"/>
          <w:szCs w:val="36"/>
        </w:rPr>
        <w:t>胰岛素泵</w:t>
      </w:r>
      <w:r w:rsidR="002615B3">
        <w:rPr>
          <w:rFonts w:hint="eastAsia"/>
          <w:color w:val="FF0000"/>
          <w:sz w:val="36"/>
          <w:szCs w:val="36"/>
        </w:rPr>
        <w:t>(</w:t>
      </w:r>
      <w:r w:rsidR="002615B3">
        <w:rPr>
          <w:rFonts w:hint="eastAsia"/>
          <w:color w:val="FF0000"/>
          <w:sz w:val="36"/>
          <w:szCs w:val="36"/>
        </w:rPr>
        <w:t>第二次公告</w:t>
      </w:r>
      <w:r w:rsidR="002615B3">
        <w:rPr>
          <w:rFonts w:hint="eastAsia"/>
          <w:color w:val="FF0000"/>
          <w:sz w:val="36"/>
          <w:szCs w:val="36"/>
        </w:rPr>
        <w:t>)</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B5BEA" w:rsidP="001E0411">
      <w:pPr>
        <w:pStyle w:val="10"/>
        <w:tabs>
          <w:tab w:val="right" w:leader="dot" w:pos="8306"/>
        </w:tabs>
        <w:spacing w:line="480" w:lineRule="auto"/>
        <w:rPr>
          <w:rFonts w:ascii="宋体" w:hAnsi="宋体"/>
          <w:szCs w:val="22"/>
          <w:lang w:eastAsia="en-US" w:bidi="en-US"/>
        </w:rPr>
      </w:pPr>
      <w:r w:rsidRPr="00AB5BEA">
        <w:rPr>
          <w:rFonts w:ascii="宋体" w:hAnsi="宋体" w:hint="eastAsia"/>
        </w:rPr>
        <w:fldChar w:fldCharType="begin"/>
      </w:r>
      <w:r w:rsidR="001E0411" w:rsidRPr="009318B0">
        <w:rPr>
          <w:rFonts w:ascii="宋体" w:hAnsi="宋体" w:hint="eastAsia"/>
        </w:rPr>
        <w:instrText xml:space="preserve">TOC \o "1-2" \h \u </w:instrText>
      </w:r>
      <w:r w:rsidRPr="00AB5BE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B5BE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B5BE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B5BE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B5BE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B5BE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B5BE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B5BE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923C20" w:rsidRPr="00923C20">
        <w:rPr>
          <w:rFonts w:hint="eastAsia"/>
          <w:color w:val="FF0000"/>
          <w:sz w:val="30"/>
          <w:szCs w:val="30"/>
        </w:rPr>
        <w:t>胰岛素泵</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923C20" w:rsidP="00A31375">
            <w:pPr>
              <w:widowControl/>
              <w:jc w:val="center"/>
              <w:rPr>
                <w:rFonts w:ascii="宋体" w:hAnsi="宋体" w:cs="宋体"/>
                <w:b/>
                <w:color w:val="FF0000"/>
                <w:kern w:val="0"/>
                <w:sz w:val="32"/>
                <w:szCs w:val="32"/>
              </w:rPr>
            </w:pPr>
            <w:r w:rsidRPr="00923C20">
              <w:rPr>
                <w:rFonts w:hint="eastAsia"/>
                <w:color w:val="FF0000"/>
                <w:sz w:val="30"/>
                <w:szCs w:val="30"/>
              </w:rPr>
              <w:t>胰岛素泵</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23C20" w:rsidP="00B61EEC">
            <w:pPr>
              <w:widowControl/>
              <w:jc w:val="center"/>
              <w:rPr>
                <w:rFonts w:ascii="宋体" w:hAnsi="宋体" w:cs="宋体"/>
                <w:color w:val="FF0000"/>
                <w:kern w:val="0"/>
                <w:szCs w:val="21"/>
              </w:rPr>
            </w:pPr>
            <w:r>
              <w:rPr>
                <w:rFonts w:ascii="宋体" w:hAnsi="宋体" w:cs="宋体" w:hint="eastAsia"/>
                <w:color w:val="FF0000"/>
                <w:kern w:val="0"/>
                <w:szCs w:val="21"/>
              </w:rPr>
              <w:t>2.5</w:t>
            </w:r>
            <w:r w:rsidR="00C4001B">
              <w:rPr>
                <w:rFonts w:ascii="宋体" w:hAnsi="宋体" w:cs="宋体" w:hint="eastAsia"/>
                <w:color w:val="FF0000"/>
                <w:kern w:val="0"/>
                <w:szCs w:val="21"/>
              </w:rPr>
              <w:t>万</w:t>
            </w:r>
            <w:r>
              <w:rPr>
                <w:rFonts w:ascii="宋体" w:hAnsi="宋体" w:cs="宋体" w:hint="eastAsia"/>
                <w:color w:val="FF0000"/>
                <w:kern w:val="0"/>
                <w:szCs w:val="21"/>
              </w:rPr>
              <w:t>/台</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923C20" w:rsidP="00E574BA">
            <w:pPr>
              <w:widowControl/>
              <w:jc w:val="center"/>
              <w:rPr>
                <w:rFonts w:ascii="宋体" w:hAnsi="宋体" w:cs="宋体"/>
                <w:color w:val="FF0000"/>
                <w:kern w:val="0"/>
                <w:szCs w:val="21"/>
              </w:rPr>
            </w:pPr>
            <w:r>
              <w:rPr>
                <w:rFonts w:ascii="宋体" w:hAnsi="宋体" w:cs="宋体" w:hint="eastAsia"/>
                <w:color w:val="FF0000"/>
                <w:kern w:val="0"/>
                <w:szCs w:val="21"/>
              </w:rPr>
              <w:t>2</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2615B3">
        <w:rPr>
          <w:rFonts w:ascii="宋体" w:hAnsi="宋体" w:hint="eastAsia"/>
          <w:color w:val="FF0000"/>
          <w:sz w:val="24"/>
        </w:rPr>
        <w:t>17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2615B3">
        <w:rPr>
          <w:rFonts w:ascii="宋体" w:hAnsi="宋体" w:hint="eastAsia"/>
          <w:b/>
          <w:color w:val="FF0000"/>
          <w:sz w:val="24"/>
        </w:rPr>
        <w:t>22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2615B3">
        <w:rPr>
          <w:rFonts w:ascii="宋体" w:hAnsi="宋体" w:hint="eastAsia"/>
          <w:b/>
          <w:color w:val="FF0000"/>
          <w:sz w:val="24"/>
        </w:rPr>
        <w:t>23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tbl>
      <w:tblPr>
        <w:tblW w:w="9798" w:type="dxa"/>
        <w:tblInd w:w="91" w:type="dxa"/>
        <w:tblLook w:val="04A0"/>
      </w:tblPr>
      <w:tblGrid>
        <w:gridCol w:w="457"/>
        <w:gridCol w:w="2112"/>
        <w:gridCol w:w="7229"/>
      </w:tblGrid>
      <w:tr w:rsidR="00723173" w:rsidRPr="00723173" w:rsidTr="000872D4">
        <w:trPr>
          <w:trHeight w:val="900"/>
        </w:trPr>
        <w:tc>
          <w:tcPr>
            <w:tcW w:w="9798" w:type="dxa"/>
            <w:gridSpan w:val="3"/>
            <w:tcBorders>
              <w:top w:val="nil"/>
              <w:left w:val="nil"/>
              <w:bottom w:val="single" w:sz="4" w:space="0" w:color="auto"/>
              <w:right w:val="single" w:sz="4" w:space="0" w:color="000000"/>
            </w:tcBorders>
            <w:shd w:val="clear" w:color="auto"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胰岛素泵技术参数</w:t>
            </w:r>
          </w:p>
        </w:tc>
      </w:tr>
      <w:tr w:rsidR="00723173" w:rsidRPr="00723173" w:rsidTr="000872D4">
        <w:trPr>
          <w:trHeight w:val="285"/>
        </w:trPr>
        <w:tc>
          <w:tcPr>
            <w:tcW w:w="457" w:type="dxa"/>
            <w:tcBorders>
              <w:top w:val="nil"/>
              <w:left w:val="single" w:sz="4" w:space="0" w:color="auto"/>
              <w:bottom w:val="single"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1</w:t>
            </w:r>
          </w:p>
        </w:tc>
        <w:tc>
          <w:tcPr>
            <w:tcW w:w="2112" w:type="dxa"/>
            <w:tcBorders>
              <w:top w:val="nil"/>
              <w:left w:val="nil"/>
              <w:bottom w:val="single"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基本参数*</w:t>
            </w:r>
          </w:p>
        </w:tc>
        <w:tc>
          <w:tcPr>
            <w:tcW w:w="7229" w:type="dxa"/>
            <w:tcBorders>
              <w:top w:val="nil"/>
              <w:left w:val="nil"/>
              <w:bottom w:val="single" w:sz="4" w:space="0" w:color="auto"/>
              <w:right w:val="single"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储药器:</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300个单位,抗撞击塑料,胰岛素计量可调</w:t>
            </w:r>
          </w:p>
        </w:tc>
      </w:tr>
      <w:tr w:rsidR="00723173" w:rsidRPr="00723173" w:rsidTr="000872D4">
        <w:trPr>
          <w:trHeight w:val="285"/>
        </w:trPr>
        <w:tc>
          <w:tcPr>
            <w:tcW w:w="457" w:type="dxa"/>
            <w:tcBorders>
              <w:top w:val="nil"/>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基础量输注方式</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24小时自动给药</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三餐大剂量输注方式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常规输注/方波输注/常规＋方波输注</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基础量调节范围</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0-8.0u （每小时）/0-192u（每天）</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大剂量调节范围</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0-80u </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基础量增幅</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0.01u/0.1u</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大剂量增幅</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0.05/0.1u /0.5u/1.0u</w:t>
            </w:r>
          </w:p>
        </w:tc>
      </w:tr>
      <w:tr w:rsidR="00723173" w:rsidRPr="00723173" w:rsidTr="000872D4">
        <w:trPr>
          <w:trHeight w:val="570"/>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大剂量计算器</w:t>
            </w:r>
          </w:p>
        </w:tc>
        <w:tc>
          <w:tcPr>
            <w:tcW w:w="7229" w:type="dxa"/>
            <w:tcBorders>
              <w:top w:val="nil"/>
              <w:left w:val="nil"/>
              <w:bottom w:val="dotted" w:sz="4" w:space="0" w:color="auto"/>
              <w:right w:val="single" w:sz="8" w:space="0" w:color="auto"/>
            </w:tcBorders>
            <w:shd w:val="clear" w:color="000000" w:fill="auto"/>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目前血糖值，目标血糖值，1U胰岛素所能负荷的碳水化合物，胰岛素敏感因子，活性胰岛素，每餐进食碳水化合物量</w:t>
            </w:r>
          </w:p>
        </w:tc>
      </w:tr>
      <w:tr w:rsidR="00723173" w:rsidRPr="00723173" w:rsidTr="000872D4">
        <w:trPr>
          <w:trHeight w:val="285"/>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胰岛素自动分配功能</w:t>
            </w:r>
          </w:p>
        </w:tc>
        <w:tc>
          <w:tcPr>
            <w:tcW w:w="7229" w:type="dxa"/>
            <w:tcBorders>
              <w:top w:val="nil"/>
              <w:left w:val="nil"/>
              <w:bottom w:val="dotted" w:sz="4" w:space="0" w:color="auto"/>
              <w:right w:val="single" w:sz="8" w:space="0" w:color="auto"/>
            </w:tcBorders>
            <w:shd w:val="clear" w:color="000000" w:fill="auto"/>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有</w:t>
            </w:r>
          </w:p>
        </w:tc>
      </w:tr>
      <w:tr w:rsidR="00723173" w:rsidRPr="00723173" w:rsidTr="000872D4">
        <w:trPr>
          <w:trHeight w:val="660"/>
        </w:trPr>
        <w:tc>
          <w:tcPr>
            <w:tcW w:w="457" w:type="dxa"/>
            <w:tcBorders>
              <w:top w:val="dotted" w:sz="4" w:space="0" w:color="auto"/>
              <w:left w:val="single" w:sz="8"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nil"/>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基础率分段</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24段</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临时基础率</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12小时内，0-200%之间，以10%递增/减</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最低输送速度</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0.01u/小时</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电源</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3.6v锂电池</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节能方式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屏幕休眠模式</w:t>
            </w:r>
          </w:p>
        </w:tc>
      </w:tr>
      <w:tr w:rsidR="00723173" w:rsidRPr="00723173" w:rsidTr="000872D4">
        <w:trPr>
          <w:trHeight w:val="285"/>
        </w:trPr>
        <w:tc>
          <w:tcPr>
            <w:tcW w:w="457" w:type="dxa"/>
            <w:tcBorders>
              <w:top w:val="nil"/>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精确度</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±2%</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自检功能</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双处理器相互检查</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防水</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IPX8双滴标准</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胰岛素浓度</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U-100</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时间格式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12/24小时制</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报警</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音频/无声</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vMerge w:val="restart"/>
            <w:tcBorders>
              <w:top w:val="dotted" w:sz="4" w:space="0" w:color="auto"/>
              <w:left w:val="dotted" w:sz="4" w:space="0" w:color="auto"/>
              <w:bottom w:val="dotted" w:sz="4" w:space="0" w:color="000000"/>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安全系统</w:t>
            </w:r>
          </w:p>
        </w:tc>
        <w:tc>
          <w:tcPr>
            <w:tcW w:w="7229" w:type="dxa"/>
            <w:vMerge w:val="restart"/>
            <w:tcBorders>
              <w:top w:val="dotted" w:sz="4" w:space="0" w:color="auto"/>
              <w:left w:val="dotted" w:sz="4" w:space="0" w:color="auto"/>
              <w:bottom w:val="dotted" w:sz="4" w:space="0" w:color="000000"/>
              <w:right w:val="single" w:sz="8" w:space="0" w:color="auto"/>
            </w:tcBorders>
            <w:shd w:val="clear" w:color="000000" w:fill="auto"/>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最大餐前大剂量限制/最大日总量限制/每小时最大基础量限制/低药量报警/输注系统阻塞报警/低电量报警/泵故障报警</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vMerge/>
            <w:tcBorders>
              <w:top w:val="dotted" w:sz="4" w:space="0" w:color="auto"/>
              <w:left w:val="dotted" w:sz="4" w:space="0" w:color="auto"/>
              <w:bottom w:val="dotted" w:sz="4" w:space="0" w:color="000000"/>
              <w:right w:val="dotted" w:sz="4" w:space="0" w:color="auto"/>
            </w:tcBorders>
            <w:vAlign w:val="center"/>
            <w:hideMark/>
          </w:tcPr>
          <w:p w:rsidR="00723173" w:rsidRPr="00723173" w:rsidRDefault="00723173" w:rsidP="00723173">
            <w:pPr>
              <w:widowControl/>
              <w:jc w:val="left"/>
              <w:rPr>
                <w:rFonts w:ascii="宋体" w:hAnsi="宋体" w:cs="宋体"/>
                <w:color w:val="FF0000"/>
                <w:kern w:val="0"/>
                <w:sz w:val="24"/>
              </w:rPr>
            </w:pPr>
          </w:p>
        </w:tc>
        <w:tc>
          <w:tcPr>
            <w:tcW w:w="7229" w:type="dxa"/>
            <w:vMerge/>
            <w:tcBorders>
              <w:top w:val="dotted" w:sz="4" w:space="0" w:color="auto"/>
              <w:left w:val="dotted" w:sz="4" w:space="0" w:color="auto"/>
              <w:bottom w:val="dotted" w:sz="4" w:space="0" w:color="000000"/>
              <w:right w:val="single" w:sz="8" w:space="0" w:color="auto"/>
            </w:tcBorders>
            <w:vAlign w:val="center"/>
            <w:hideMark/>
          </w:tcPr>
          <w:p w:rsidR="00723173" w:rsidRPr="00723173" w:rsidRDefault="00723173" w:rsidP="00723173">
            <w:pPr>
              <w:widowControl/>
              <w:jc w:val="left"/>
              <w:rPr>
                <w:rFonts w:ascii="宋体" w:hAnsi="宋体" w:cs="宋体"/>
                <w:color w:val="FF0000"/>
                <w:kern w:val="0"/>
                <w:sz w:val="24"/>
              </w:rPr>
            </w:pP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显示</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背景灯液晶显示屏/全中文操作界面/自动显示剩余药量和剩余电量</w:t>
            </w:r>
          </w:p>
        </w:tc>
      </w:tr>
      <w:tr w:rsidR="00723173" w:rsidRPr="00723173" w:rsidTr="000872D4">
        <w:trPr>
          <w:trHeight w:val="285"/>
        </w:trPr>
        <w:tc>
          <w:tcPr>
            <w:tcW w:w="457" w:type="dxa"/>
            <w:tcBorders>
              <w:top w:val="nil"/>
              <w:left w:val="single" w:sz="8" w:space="0" w:color="auto"/>
              <w:bottom w:val="dash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ash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保修期</w:t>
            </w:r>
          </w:p>
        </w:tc>
        <w:tc>
          <w:tcPr>
            <w:tcW w:w="7229" w:type="dxa"/>
            <w:tcBorders>
              <w:top w:val="nil"/>
              <w:left w:val="nil"/>
              <w:bottom w:val="dash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4年免费保修,终身维护</w:t>
            </w:r>
          </w:p>
        </w:tc>
      </w:tr>
      <w:tr w:rsidR="00723173" w:rsidRPr="00723173" w:rsidTr="000872D4">
        <w:trPr>
          <w:trHeight w:val="285"/>
        </w:trPr>
        <w:tc>
          <w:tcPr>
            <w:tcW w:w="457" w:type="dxa"/>
            <w:tcBorders>
              <w:top w:val="dotted" w:sz="4" w:space="0" w:color="auto"/>
              <w:left w:val="single" w:sz="8" w:space="0" w:color="auto"/>
              <w:bottom w:val="dash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颜色</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五种（枚红、草绿、纯黑、浅灰、乳白）</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2</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记忆功能*</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餐前大剂量回顾</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500次</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日总量</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500次</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排气记录</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500次</w:t>
            </w:r>
          </w:p>
        </w:tc>
      </w:tr>
      <w:tr w:rsidR="00723173" w:rsidRPr="00723173" w:rsidTr="000872D4">
        <w:trPr>
          <w:trHeight w:val="285"/>
        </w:trPr>
        <w:tc>
          <w:tcPr>
            <w:tcW w:w="457" w:type="dxa"/>
            <w:tcBorders>
              <w:top w:val="dotted" w:sz="4" w:space="0" w:color="auto"/>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报警记录</w:t>
            </w:r>
          </w:p>
        </w:tc>
        <w:tc>
          <w:tcPr>
            <w:tcW w:w="7229" w:type="dxa"/>
            <w:tcBorders>
              <w:top w:val="dotted" w:sz="4" w:space="0" w:color="auto"/>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100次</w:t>
            </w:r>
          </w:p>
        </w:tc>
      </w:tr>
      <w:tr w:rsidR="00723173" w:rsidRPr="00723173" w:rsidTr="000872D4">
        <w:trPr>
          <w:trHeight w:val="285"/>
        </w:trPr>
        <w:tc>
          <w:tcPr>
            <w:tcW w:w="457" w:type="dxa"/>
            <w:tcBorders>
              <w:top w:val="nil"/>
              <w:left w:val="single" w:sz="8" w:space="0" w:color="auto"/>
              <w:bottom w:val="dotted" w:sz="4"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3</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医生设置功能*</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2112" w:type="dxa"/>
            <w:tcBorders>
              <w:top w:val="nil"/>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最大限制</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餐前大剂量,基础量,日总量</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 xml:space="preserve">　</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基础量操作模式</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≥四种</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lastRenderedPageBreak/>
              <w:t>※</w:t>
            </w:r>
          </w:p>
        </w:tc>
        <w:tc>
          <w:tcPr>
            <w:tcW w:w="2112" w:type="dxa"/>
            <w:tcBorders>
              <w:top w:val="nil"/>
              <w:left w:val="dotted" w:sz="4" w:space="0" w:color="auto"/>
              <w:bottom w:val="nil"/>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三餐操作模式</w:t>
            </w:r>
          </w:p>
        </w:tc>
        <w:tc>
          <w:tcPr>
            <w:tcW w:w="7229" w:type="dxa"/>
            <w:tcBorders>
              <w:top w:val="nil"/>
              <w:left w:val="nil"/>
              <w:bottom w:val="dotted" w:sz="4" w:space="0" w:color="auto"/>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≥三种</w:t>
            </w:r>
          </w:p>
        </w:tc>
      </w:tr>
      <w:tr w:rsidR="00723173" w:rsidRPr="00723173" w:rsidTr="000872D4">
        <w:trPr>
          <w:trHeight w:val="285"/>
        </w:trPr>
        <w:tc>
          <w:tcPr>
            <w:tcW w:w="457" w:type="dxa"/>
            <w:tcBorders>
              <w:top w:val="nil"/>
              <w:left w:val="single" w:sz="8" w:space="0" w:color="auto"/>
              <w:bottom w:val="nil"/>
              <w:right w:val="nil"/>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4</w:t>
            </w:r>
          </w:p>
        </w:tc>
        <w:tc>
          <w:tcPr>
            <w:tcW w:w="2112"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*语言*</w:t>
            </w:r>
          </w:p>
        </w:tc>
        <w:tc>
          <w:tcPr>
            <w:tcW w:w="7229" w:type="dxa"/>
            <w:tcBorders>
              <w:top w:val="nil"/>
              <w:left w:val="nil"/>
              <w:bottom w:val="nil"/>
              <w:right w:val="single" w:sz="8" w:space="0" w:color="auto"/>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有中文模式</w:t>
            </w:r>
          </w:p>
        </w:tc>
      </w:tr>
      <w:tr w:rsidR="00723173" w:rsidRPr="00723173" w:rsidTr="000872D4">
        <w:trPr>
          <w:trHeight w:val="300"/>
        </w:trPr>
        <w:tc>
          <w:tcPr>
            <w:tcW w:w="457" w:type="dxa"/>
            <w:tcBorders>
              <w:top w:val="dotted" w:sz="4" w:space="0" w:color="auto"/>
              <w:left w:val="single" w:sz="8" w:space="0" w:color="auto"/>
              <w:bottom w:val="single" w:sz="8" w:space="0" w:color="auto"/>
              <w:right w:val="nil"/>
            </w:tcBorders>
            <w:shd w:val="clear" w:color="000000" w:fill="auto"/>
            <w:noWrap/>
            <w:vAlign w:val="center"/>
            <w:hideMark/>
          </w:tcPr>
          <w:p w:rsidR="00723173" w:rsidRPr="00723173" w:rsidRDefault="00723173" w:rsidP="00723173">
            <w:pPr>
              <w:widowControl/>
              <w:jc w:val="center"/>
              <w:rPr>
                <w:rFonts w:ascii="宋体" w:hAnsi="宋体" w:cs="宋体"/>
                <w:color w:val="FF0000"/>
                <w:kern w:val="0"/>
                <w:sz w:val="24"/>
              </w:rPr>
            </w:pPr>
            <w:r w:rsidRPr="00723173">
              <w:rPr>
                <w:rFonts w:ascii="宋体" w:hAnsi="宋体" w:cs="宋体" w:hint="eastAsia"/>
                <w:color w:val="FF0000"/>
                <w:kern w:val="0"/>
                <w:sz w:val="24"/>
              </w:rPr>
              <w:t>※</w:t>
            </w:r>
          </w:p>
        </w:tc>
        <w:tc>
          <w:tcPr>
            <w:tcW w:w="9341" w:type="dxa"/>
            <w:gridSpan w:val="2"/>
            <w:tcBorders>
              <w:top w:val="dotted" w:sz="4" w:space="0" w:color="auto"/>
              <w:left w:val="dotted" w:sz="4" w:space="0" w:color="auto"/>
              <w:bottom w:val="single" w:sz="8" w:space="0" w:color="auto"/>
              <w:right w:val="single" w:sz="8" w:space="0" w:color="000000"/>
            </w:tcBorders>
            <w:shd w:val="clear" w:color="000000" w:fill="auto"/>
            <w:noWrap/>
            <w:vAlign w:val="center"/>
            <w:hideMark/>
          </w:tcPr>
          <w:p w:rsidR="00723173" w:rsidRPr="00723173" w:rsidRDefault="00723173" w:rsidP="00723173">
            <w:pPr>
              <w:widowControl/>
              <w:jc w:val="center"/>
              <w:rPr>
                <w:rFonts w:ascii="宋体" w:hAnsi="宋体" w:cs="宋体"/>
                <w:b/>
                <w:bCs/>
                <w:color w:val="FF0000"/>
                <w:kern w:val="0"/>
                <w:sz w:val="24"/>
              </w:rPr>
            </w:pPr>
            <w:r w:rsidRPr="00723173">
              <w:rPr>
                <w:rFonts w:ascii="宋体" w:hAnsi="宋体" w:cs="宋体" w:hint="eastAsia"/>
                <w:b/>
                <w:bCs/>
                <w:color w:val="FF0000"/>
                <w:kern w:val="0"/>
                <w:sz w:val="24"/>
              </w:rPr>
              <w:t>胰岛素泵通过美国FDA认证,欧洲CE认证.</w:t>
            </w:r>
          </w:p>
        </w:tc>
      </w:tr>
    </w:tbl>
    <w:p w:rsidR="00C72FCA" w:rsidRPr="00770081" w:rsidRDefault="00C72FCA" w:rsidP="00C72FCA">
      <w:pPr>
        <w:rPr>
          <w:color w:val="FF0000"/>
          <w:sz w:val="30"/>
          <w:szCs w:val="30"/>
        </w:rPr>
      </w:pPr>
    </w:p>
    <w:p w:rsidR="00B61EEC" w:rsidRPr="00770081" w:rsidRDefault="00B61EEC" w:rsidP="00B61EEC">
      <w:pPr>
        <w:ind w:firstLineChars="200" w:firstLine="600"/>
        <w:rPr>
          <w:color w:val="FF0000"/>
          <w:sz w:val="30"/>
          <w:szCs w:val="30"/>
        </w:rPr>
      </w:pPr>
    </w:p>
    <w:p w:rsidR="00B61EEC" w:rsidRDefault="00B61EEC" w:rsidP="00B61EEC">
      <w:pPr>
        <w:ind w:firstLineChars="200" w:firstLine="600"/>
        <w:rPr>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996" w:rsidRDefault="00DD0996" w:rsidP="004538CF">
      <w:r>
        <w:separator/>
      </w:r>
    </w:p>
  </w:endnote>
  <w:endnote w:type="continuationSeparator" w:id="1">
    <w:p w:rsidR="00DD0996" w:rsidRDefault="00DD0996"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B5BEA">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B5BE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2615B3">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B5BEA">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B5BEA">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2615B3">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B5BEA">
    <w:pPr>
      <w:pStyle w:val="a7"/>
      <w:jc w:val="center"/>
    </w:pPr>
    <w:fldSimple w:instr=" PAGE   \* MERGEFORMAT ">
      <w:r w:rsidR="002615B3" w:rsidRPr="002615B3">
        <w:rPr>
          <w:noProof/>
          <w:lang w:val="zh-CN"/>
        </w:rPr>
        <w:t>23</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996" w:rsidRDefault="00DD0996" w:rsidP="004538CF">
      <w:r>
        <w:separator/>
      </w:r>
    </w:p>
  </w:footnote>
  <w:footnote w:type="continuationSeparator" w:id="1">
    <w:p w:rsidR="00DD0996" w:rsidRDefault="00DD0996"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872D4"/>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615B3"/>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42EF"/>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172A"/>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23173"/>
    <w:rsid w:val="00740D9E"/>
    <w:rsid w:val="007513EA"/>
    <w:rsid w:val="00751964"/>
    <w:rsid w:val="0076086D"/>
    <w:rsid w:val="00767A64"/>
    <w:rsid w:val="00770081"/>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23C20"/>
    <w:rsid w:val="0093138D"/>
    <w:rsid w:val="00937496"/>
    <w:rsid w:val="00962273"/>
    <w:rsid w:val="00963798"/>
    <w:rsid w:val="00967915"/>
    <w:rsid w:val="00971732"/>
    <w:rsid w:val="009747EC"/>
    <w:rsid w:val="00980C3F"/>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5BEA"/>
    <w:rsid w:val="00AB6013"/>
    <w:rsid w:val="00AC181F"/>
    <w:rsid w:val="00AC1DC3"/>
    <w:rsid w:val="00AC5BD5"/>
    <w:rsid w:val="00AE0198"/>
    <w:rsid w:val="00AE26B5"/>
    <w:rsid w:val="00B13616"/>
    <w:rsid w:val="00B14C98"/>
    <w:rsid w:val="00B42AC4"/>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6433"/>
    <w:rsid w:val="00D86E24"/>
    <w:rsid w:val="00D87C48"/>
    <w:rsid w:val="00D90068"/>
    <w:rsid w:val="00DB35EE"/>
    <w:rsid w:val="00DC1004"/>
    <w:rsid w:val="00DC156B"/>
    <w:rsid w:val="00DC785B"/>
    <w:rsid w:val="00DD0996"/>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EF40C8"/>
    <w:rsid w:val="00F00AD4"/>
    <w:rsid w:val="00F06131"/>
    <w:rsid w:val="00F23597"/>
    <w:rsid w:val="00F3015D"/>
    <w:rsid w:val="00F551D3"/>
    <w:rsid w:val="00F62AE3"/>
    <w:rsid w:val="00F63E0A"/>
    <w:rsid w:val="00F656FF"/>
    <w:rsid w:val="00F7378F"/>
    <w:rsid w:val="00F97822"/>
    <w:rsid w:val="00FA621D"/>
    <w:rsid w:val="00FB1880"/>
    <w:rsid w:val="00FB2B35"/>
    <w:rsid w:val="00FC19CB"/>
    <w:rsid w:val="00FE2D54"/>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601498888">
      <w:bodyDiv w:val="1"/>
      <w:marLeft w:val="0"/>
      <w:marRight w:val="0"/>
      <w:marTop w:val="0"/>
      <w:marBottom w:val="0"/>
      <w:divBdr>
        <w:top w:val="none" w:sz="0" w:space="0" w:color="auto"/>
        <w:left w:val="none" w:sz="0" w:space="0" w:color="auto"/>
        <w:bottom w:val="none" w:sz="0" w:space="0" w:color="auto"/>
        <w:right w:val="none" w:sz="0" w:space="0" w:color="auto"/>
      </w:divBdr>
    </w:div>
    <w:div w:id="176314036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1736</Words>
  <Characters>9897</Characters>
  <Application>Microsoft Office Word</Application>
  <DocSecurity>0</DocSecurity>
  <Lines>82</Lines>
  <Paragraphs>23</Paragraphs>
  <ScaleCrop>false</ScaleCrop>
  <Company>微软中国</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2017-05-09T09:29:00Z</dcterms:created>
  <dcterms:modified xsi:type="dcterms:W3CDTF">2017-05-17T01:13:00Z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